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CD7F3" w14:textId="4C3A9813" w:rsidR="00466F7E" w:rsidRDefault="00F41E6D" w:rsidP="00466F7E">
      <w:pPr>
        <w:spacing w:line="240" w:lineRule="atLeast"/>
        <w:ind w:left="240" w:hangingChars="100" w:hanging="240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Microsoft JhengHei" w:hint="eastAsia"/>
          <w:sz w:val="24"/>
          <w:szCs w:val="24"/>
        </w:rPr>
        <w:t>高</w:t>
      </w:r>
      <w:r w:rsidR="00466F7E" w:rsidRPr="00466F7E">
        <w:rPr>
          <w:rFonts w:asciiTheme="minorEastAsia" w:eastAsiaTheme="minorEastAsia" w:hAnsiTheme="minorEastAsia" w:hint="eastAsia"/>
          <w:sz w:val="24"/>
          <w:szCs w:val="24"/>
        </w:rPr>
        <w:t>度プロフェッショナル制度に関する就業規則の規定例</w:t>
      </w:r>
    </w:p>
    <w:p w14:paraId="005A765A" w14:textId="77777777" w:rsidR="00051725" w:rsidRPr="00466F7E" w:rsidRDefault="00051725" w:rsidP="00466F7E">
      <w:pPr>
        <w:spacing w:line="240" w:lineRule="atLeast"/>
        <w:ind w:left="240" w:hangingChars="100" w:hanging="240"/>
        <w:jc w:val="center"/>
        <w:rPr>
          <w:rFonts w:asciiTheme="minorEastAsia" w:eastAsiaTheme="minorEastAsia" w:hAnsiTheme="minorEastAsia" w:hint="eastAsia"/>
          <w:sz w:val="24"/>
          <w:szCs w:val="24"/>
        </w:rPr>
      </w:pPr>
    </w:p>
    <w:p w14:paraId="01DD68D7" w14:textId="77777777" w:rsidR="00466F7E" w:rsidRPr="00466F7E" w:rsidRDefault="00466F7E" w:rsidP="004A0C58">
      <w:pPr>
        <w:spacing w:line="240" w:lineRule="atLeast"/>
        <w:ind w:left="210" w:hangingChars="100" w:hanging="210"/>
        <w:jc w:val="both"/>
        <w:rPr>
          <w:rFonts w:asciiTheme="minorEastAsia" w:eastAsiaTheme="minorEastAsia" w:hAnsiTheme="minorEastAsia"/>
          <w:sz w:val="21"/>
          <w:szCs w:val="21"/>
        </w:rPr>
      </w:pPr>
    </w:p>
    <w:p w14:paraId="0A56B650" w14:textId="5A156556" w:rsidR="0020585C" w:rsidRPr="00466F7E" w:rsidRDefault="00374BA8" w:rsidP="004A0C58">
      <w:pPr>
        <w:spacing w:line="240" w:lineRule="atLeast"/>
        <w:ind w:left="210" w:hangingChars="100" w:hanging="210"/>
        <w:jc w:val="both"/>
        <w:rPr>
          <w:rFonts w:asciiTheme="minorEastAsia" w:eastAsiaTheme="minorEastAsia" w:hAnsiTheme="minorEastAsia"/>
          <w:sz w:val="21"/>
          <w:szCs w:val="21"/>
        </w:rPr>
      </w:pPr>
      <w:r w:rsidRPr="00466F7E">
        <w:rPr>
          <w:rFonts w:asciiTheme="minorEastAsia" w:eastAsiaTheme="minorEastAsia" w:hAnsiTheme="minorEastAsia"/>
          <w:sz w:val="21"/>
          <w:szCs w:val="21"/>
        </w:rPr>
        <w:t>第○条</w:t>
      </w:r>
      <w:r w:rsidRPr="00466F7E">
        <w:rPr>
          <w:rFonts w:asciiTheme="minorEastAsia" w:eastAsiaTheme="minorEastAsia" w:hAnsiTheme="minorEastAsia"/>
          <w:spacing w:val="67"/>
          <w:sz w:val="21"/>
          <w:szCs w:val="21"/>
        </w:rPr>
        <w:t xml:space="preserve"> </w:t>
      </w:r>
      <w:r w:rsidR="005C2696" w:rsidRPr="00466F7E">
        <w:rPr>
          <w:rFonts w:asciiTheme="minorEastAsia" w:eastAsiaTheme="minorEastAsia" w:hAnsiTheme="minorEastAsia" w:cs="Microsoft JhengHei" w:hint="eastAsia"/>
          <w:sz w:val="21"/>
          <w:szCs w:val="21"/>
        </w:rPr>
        <w:t>高</w:t>
      </w:r>
      <w:r w:rsidRPr="00466F7E">
        <w:rPr>
          <w:rFonts w:asciiTheme="minorEastAsia" w:eastAsiaTheme="minorEastAsia" w:hAnsiTheme="minorEastAsia" w:hint="eastAsia"/>
          <w:sz w:val="21"/>
          <w:szCs w:val="21"/>
        </w:rPr>
        <w:t>度プロフェッショナル制度は、</w:t>
      </w:r>
      <w:r w:rsidRPr="00466F7E">
        <w:rPr>
          <w:rFonts w:asciiTheme="minorEastAsia" w:eastAsiaTheme="minorEastAsia" w:hAnsiTheme="minorEastAsia"/>
          <w:sz w:val="21"/>
          <w:szCs w:val="21"/>
        </w:rPr>
        <w:t>○○株式会社△△事業場労使委員会の決議（以下「決議」という。）で定める対象労働者</w:t>
      </w:r>
      <w:r w:rsidRPr="00466F7E">
        <w:rPr>
          <w:rFonts w:asciiTheme="minorEastAsia" w:eastAsiaTheme="minorEastAsia" w:hAnsiTheme="minorEastAsia"/>
          <w:spacing w:val="-2"/>
          <w:sz w:val="21"/>
          <w:szCs w:val="21"/>
        </w:rPr>
        <w:t>であって、決議で定める同意を得た者（以下「</w:t>
      </w:r>
      <w:r w:rsidR="005C2696" w:rsidRPr="00466F7E">
        <w:rPr>
          <w:rFonts w:asciiTheme="minorEastAsia" w:eastAsiaTheme="minorEastAsia" w:hAnsiTheme="minorEastAsia" w:cs="Microsoft JhengHei" w:hint="eastAsia"/>
          <w:spacing w:val="-2"/>
          <w:sz w:val="21"/>
          <w:szCs w:val="21"/>
        </w:rPr>
        <w:t>高</w:t>
      </w:r>
      <w:r w:rsidRPr="00466F7E">
        <w:rPr>
          <w:rFonts w:asciiTheme="minorEastAsia" w:eastAsiaTheme="minorEastAsia" w:hAnsiTheme="minorEastAsia" w:hint="eastAsia"/>
          <w:spacing w:val="-2"/>
          <w:sz w:val="21"/>
          <w:szCs w:val="21"/>
        </w:rPr>
        <w:t>プロ従事者」という。）に適</w:t>
      </w:r>
      <w:r w:rsidR="004A0C58" w:rsidRPr="00466F7E">
        <w:rPr>
          <w:rFonts w:asciiTheme="minorEastAsia" w:eastAsiaTheme="minorEastAsia" w:hAnsiTheme="minorEastAsia" w:hint="eastAsia"/>
          <w:spacing w:val="-2"/>
          <w:sz w:val="21"/>
          <w:szCs w:val="21"/>
        </w:rPr>
        <w:t>用</w:t>
      </w:r>
      <w:r w:rsidRPr="00466F7E">
        <w:rPr>
          <w:rFonts w:asciiTheme="minorEastAsia" w:eastAsiaTheme="minorEastAsia" w:hAnsiTheme="minorEastAsia" w:hint="eastAsia"/>
          <w:spacing w:val="-2"/>
          <w:sz w:val="21"/>
          <w:szCs w:val="21"/>
        </w:rPr>
        <w:t>する。</w:t>
      </w:r>
    </w:p>
    <w:p w14:paraId="3B9CC53F" w14:textId="2AFA972F" w:rsidR="0020585C" w:rsidRPr="00466F7E" w:rsidRDefault="00374BA8" w:rsidP="004A0C58">
      <w:pPr>
        <w:spacing w:line="240" w:lineRule="atLeast"/>
        <w:ind w:leftChars="100" w:left="430" w:hangingChars="100" w:hanging="210"/>
        <w:jc w:val="both"/>
        <w:rPr>
          <w:rFonts w:asciiTheme="minorEastAsia" w:eastAsiaTheme="minorEastAsia" w:hAnsiTheme="minorEastAsia"/>
          <w:sz w:val="21"/>
          <w:szCs w:val="21"/>
        </w:rPr>
      </w:pPr>
      <w:r w:rsidRPr="00466F7E">
        <w:rPr>
          <w:rFonts w:asciiTheme="minorEastAsia" w:eastAsiaTheme="minorEastAsia" w:hAnsiTheme="minorEastAsia"/>
          <w:sz w:val="21"/>
          <w:szCs w:val="21"/>
        </w:rPr>
        <w:t>②</w:t>
      </w:r>
      <w:r w:rsidRPr="00466F7E">
        <w:rPr>
          <w:rFonts w:asciiTheme="minorEastAsia" w:eastAsiaTheme="minorEastAsia" w:hAnsiTheme="minorEastAsia"/>
          <w:spacing w:val="67"/>
          <w:sz w:val="21"/>
          <w:szCs w:val="21"/>
        </w:rPr>
        <w:t xml:space="preserve"> </w:t>
      </w:r>
      <w:r w:rsidRPr="00466F7E">
        <w:rPr>
          <w:rFonts w:asciiTheme="minorEastAsia" w:eastAsiaTheme="minorEastAsia" w:hAnsiTheme="minorEastAsia"/>
          <w:sz w:val="21"/>
          <w:szCs w:val="21"/>
        </w:rPr>
        <w:t>前項の同意は、決議の有効期間ごとに個々の労働者から</w:t>
      </w:r>
      <w:r w:rsidR="005C2696" w:rsidRPr="00466F7E">
        <w:rPr>
          <w:rFonts w:asciiTheme="minorEastAsia" w:eastAsiaTheme="minorEastAsia" w:hAnsiTheme="minorEastAsia" w:cs="Microsoft JhengHei" w:hint="eastAsia"/>
          <w:sz w:val="21"/>
          <w:szCs w:val="21"/>
        </w:rPr>
        <w:t>高</w:t>
      </w:r>
      <w:r w:rsidRPr="00466F7E">
        <w:rPr>
          <w:rFonts w:asciiTheme="minorEastAsia" w:eastAsiaTheme="minorEastAsia" w:hAnsiTheme="minorEastAsia" w:hint="eastAsia"/>
          <w:sz w:val="21"/>
          <w:szCs w:val="21"/>
        </w:rPr>
        <w:t>度プロフェッショナル制度の適</w:t>
      </w:r>
      <w:r w:rsidR="005C2696" w:rsidRPr="00466F7E">
        <w:rPr>
          <w:rFonts w:asciiTheme="minorEastAsia" w:eastAsiaTheme="minorEastAsia" w:hAnsiTheme="minorEastAsia" w:hint="eastAsia"/>
          <w:sz w:val="21"/>
          <w:szCs w:val="21"/>
        </w:rPr>
        <w:t>用</w:t>
      </w:r>
      <w:r w:rsidRPr="00466F7E">
        <w:rPr>
          <w:rFonts w:asciiTheme="minorEastAsia" w:eastAsiaTheme="minorEastAsia" w:hAnsiTheme="minorEastAsia" w:hint="eastAsia"/>
          <w:sz w:val="21"/>
          <w:szCs w:val="21"/>
        </w:rPr>
        <w:t>を受けることに関する同意書に署</w:t>
      </w:r>
      <w:r w:rsidRPr="00466F7E">
        <w:rPr>
          <w:rFonts w:asciiTheme="minorEastAsia" w:eastAsiaTheme="minorEastAsia" w:hAnsiTheme="minorEastAsia"/>
          <w:spacing w:val="-2"/>
          <w:sz w:val="21"/>
          <w:szCs w:val="21"/>
        </w:rPr>
        <w:t>名を得る</w:t>
      </w:r>
      <w:r w:rsidR="005C2696" w:rsidRPr="00466F7E">
        <w:rPr>
          <w:rFonts w:asciiTheme="minorEastAsia" w:eastAsiaTheme="minorEastAsia" w:hAnsiTheme="minorEastAsia" w:hint="eastAsia"/>
          <w:spacing w:val="-2"/>
          <w:sz w:val="21"/>
          <w:szCs w:val="21"/>
        </w:rPr>
        <w:t>方</w:t>
      </w:r>
      <w:r w:rsidRPr="00466F7E">
        <w:rPr>
          <w:rFonts w:asciiTheme="minorEastAsia" w:eastAsiaTheme="minorEastAsia" w:hAnsiTheme="minorEastAsia" w:hint="eastAsia"/>
          <w:spacing w:val="-2"/>
          <w:sz w:val="21"/>
          <w:szCs w:val="21"/>
        </w:rPr>
        <w:t>法によるものとする。</w:t>
      </w:r>
    </w:p>
    <w:p w14:paraId="49494EC8" w14:textId="1007575C" w:rsidR="0020585C" w:rsidRPr="00466F7E" w:rsidRDefault="00374BA8" w:rsidP="004A0C58">
      <w:pPr>
        <w:spacing w:line="240" w:lineRule="atLeast"/>
        <w:ind w:leftChars="100" w:left="430" w:hangingChars="100" w:hanging="210"/>
        <w:jc w:val="both"/>
        <w:rPr>
          <w:rFonts w:asciiTheme="minorEastAsia" w:eastAsiaTheme="minorEastAsia" w:hAnsiTheme="minorEastAsia"/>
          <w:sz w:val="21"/>
          <w:szCs w:val="21"/>
        </w:rPr>
      </w:pPr>
      <w:r w:rsidRPr="00466F7E">
        <w:rPr>
          <w:rFonts w:asciiTheme="minorEastAsia" w:eastAsiaTheme="minorEastAsia" w:hAnsiTheme="minorEastAsia"/>
          <w:sz w:val="21"/>
          <w:szCs w:val="21"/>
        </w:rPr>
        <w:t>③</w:t>
      </w:r>
      <w:r w:rsidR="005C2696" w:rsidRPr="00466F7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466F7E">
        <w:rPr>
          <w:rFonts w:asciiTheme="minorEastAsia" w:eastAsiaTheme="minorEastAsia" w:hAnsiTheme="minorEastAsia"/>
          <w:sz w:val="21"/>
          <w:szCs w:val="21"/>
        </w:rPr>
        <w:t>始業・終業時刻及び休憩時間は、第○条の所定就業時刻、所定休憩時間の規定にかかわらず、</w:t>
      </w:r>
      <w:r w:rsidR="005C2696" w:rsidRPr="00466F7E">
        <w:rPr>
          <w:rFonts w:asciiTheme="minorEastAsia" w:eastAsiaTheme="minorEastAsia" w:hAnsiTheme="minorEastAsia" w:cs="Microsoft JhengHei" w:hint="eastAsia"/>
          <w:sz w:val="21"/>
          <w:szCs w:val="21"/>
        </w:rPr>
        <w:t>高</w:t>
      </w:r>
      <w:r w:rsidRPr="00466F7E">
        <w:rPr>
          <w:rFonts w:asciiTheme="minorEastAsia" w:eastAsiaTheme="minorEastAsia" w:hAnsiTheme="minorEastAsia" w:hint="eastAsia"/>
          <w:sz w:val="21"/>
          <w:szCs w:val="21"/>
        </w:rPr>
        <w:t>プロ従事者の裁量により勤務</w:t>
      </w:r>
      <w:r w:rsidRPr="00466F7E">
        <w:rPr>
          <w:rFonts w:asciiTheme="minorEastAsia" w:eastAsiaTheme="minorEastAsia" w:hAnsiTheme="minorEastAsia"/>
          <w:spacing w:val="-1"/>
          <w:sz w:val="21"/>
          <w:szCs w:val="21"/>
        </w:rPr>
        <w:t>時間帯、時間配分を決定するものとする。なお、使</w:t>
      </w:r>
      <w:r w:rsidR="005C2696" w:rsidRPr="00466F7E">
        <w:rPr>
          <w:rFonts w:asciiTheme="minorEastAsia" w:eastAsiaTheme="minorEastAsia" w:hAnsiTheme="minorEastAsia" w:hint="eastAsia"/>
          <w:spacing w:val="-1"/>
          <w:sz w:val="21"/>
          <w:szCs w:val="21"/>
        </w:rPr>
        <w:t>用</w:t>
      </w:r>
      <w:r w:rsidRPr="00466F7E">
        <w:rPr>
          <w:rFonts w:asciiTheme="minorEastAsia" w:eastAsiaTheme="minorEastAsia" w:hAnsiTheme="minorEastAsia" w:hint="eastAsia"/>
          <w:spacing w:val="-1"/>
          <w:sz w:val="21"/>
          <w:szCs w:val="21"/>
        </w:rPr>
        <w:t>者が</w:t>
      </w:r>
      <w:r w:rsidRPr="00466F7E">
        <w:rPr>
          <w:rFonts w:asciiTheme="minorEastAsia" w:eastAsiaTheme="minorEastAsia" w:hAnsiTheme="minorEastAsia"/>
          <w:spacing w:val="-1"/>
          <w:sz w:val="21"/>
          <w:szCs w:val="21"/>
        </w:rPr>
        <w:t>、</w:t>
      </w:r>
      <w:r w:rsidR="005C2696" w:rsidRPr="00466F7E">
        <w:rPr>
          <w:rFonts w:asciiTheme="minorEastAsia" w:eastAsiaTheme="minorEastAsia" w:hAnsiTheme="minorEastAsia" w:cs="Microsoft JhengHei" w:hint="eastAsia"/>
          <w:spacing w:val="-1"/>
          <w:sz w:val="21"/>
          <w:szCs w:val="21"/>
        </w:rPr>
        <w:t>高</w:t>
      </w:r>
      <w:r w:rsidRPr="00466F7E">
        <w:rPr>
          <w:rFonts w:asciiTheme="minorEastAsia" w:eastAsiaTheme="minorEastAsia" w:hAnsiTheme="minorEastAsia" w:hint="eastAsia"/>
          <w:spacing w:val="-1"/>
          <w:sz w:val="21"/>
          <w:szCs w:val="21"/>
        </w:rPr>
        <w:t>プロ従事者の健康管理を</w:t>
      </w:r>
      <w:r w:rsidR="000932AE" w:rsidRPr="00466F7E">
        <w:rPr>
          <w:rFonts w:asciiTheme="minorEastAsia" w:eastAsiaTheme="minorEastAsia" w:hAnsiTheme="minorEastAsia" w:hint="eastAsia"/>
          <w:spacing w:val="-1"/>
          <w:sz w:val="21"/>
          <w:szCs w:val="21"/>
        </w:rPr>
        <w:t>行</w:t>
      </w:r>
      <w:r w:rsidRPr="00466F7E">
        <w:rPr>
          <w:rFonts w:asciiTheme="minorEastAsia" w:eastAsiaTheme="minorEastAsia" w:hAnsiTheme="minorEastAsia" w:hint="eastAsia"/>
          <w:spacing w:val="-1"/>
          <w:sz w:val="21"/>
          <w:szCs w:val="21"/>
        </w:rPr>
        <w:t>うため、</w:t>
      </w:r>
      <w:r w:rsidR="005C2696" w:rsidRPr="00466F7E">
        <w:rPr>
          <w:rFonts w:asciiTheme="minorEastAsia" w:eastAsiaTheme="minorEastAsia" w:hAnsiTheme="minorEastAsia" w:hint="eastAsia"/>
          <w:spacing w:val="-1"/>
          <w:sz w:val="21"/>
          <w:szCs w:val="21"/>
        </w:rPr>
        <w:t>高</w:t>
      </w:r>
      <w:r w:rsidRPr="00466F7E">
        <w:rPr>
          <w:rFonts w:asciiTheme="minorEastAsia" w:eastAsiaTheme="minorEastAsia" w:hAnsiTheme="minorEastAsia" w:hint="eastAsia"/>
          <w:spacing w:val="-1"/>
          <w:sz w:val="21"/>
          <w:szCs w:val="21"/>
        </w:rPr>
        <w:t>プロ従事者が事業場内にい</w:t>
      </w:r>
      <w:r w:rsidRPr="00466F7E">
        <w:rPr>
          <w:rFonts w:asciiTheme="minorEastAsia" w:eastAsiaTheme="minorEastAsia" w:hAnsiTheme="minorEastAsia"/>
          <w:sz w:val="21"/>
          <w:szCs w:val="21"/>
        </w:rPr>
        <w:t>た時間と事業場外において労働した時間との合計の時間（以下「健康管理時間」という。）</w:t>
      </w:r>
      <w:r w:rsidRPr="00466F7E">
        <w:rPr>
          <w:rFonts w:asciiTheme="minorEastAsia" w:eastAsiaTheme="minorEastAsia" w:hAnsiTheme="minorEastAsia"/>
          <w:spacing w:val="-2"/>
          <w:sz w:val="21"/>
          <w:szCs w:val="21"/>
        </w:rPr>
        <w:t>を把握する措置を講ずることから、</w:t>
      </w:r>
      <w:r w:rsidR="005C2696" w:rsidRPr="00466F7E">
        <w:rPr>
          <w:rFonts w:asciiTheme="minorEastAsia" w:eastAsiaTheme="minorEastAsia" w:hAnsiTheme="minorEastAsia" w:cs="Microsoft JhengHei" w:hint="eastAsia"/>
          <w:spacing w:val="-1"/>
          <w:sz w:val="21"/>
          <w:szCs w:val="21"/>
        </w:rPr>
        <w:t>高</w:t>
      </w:r>
      <w:r w:rsidRPr="00466F7E">
        <w:rPr>
          <w:rFonts w:asciiTheme="minorEastAsia" w:eastAsiaTheme="minorEastAsia" w:hAnsiTheme="minorEastAsia" w:hint="eastAsia"/>
          <w:spacing w:val="-1"/>
          <w:sz w:val="21"/>
          <w:szCs w:val="21"/>
        </w:rPr>
        <w:t>プロ従事者は当該健康管理時間把握に協</w:t>
      </w:r>
      <w:r w:rsidR="004A0C58" w:rsidRPr="00466F7E">
        <w:rPr>
          <w:rFonts w:asciiTheme="minorEastAsia" w:eastAsiaTheme="minorEastAsia" w:hAnsiTheme="minorEastAsia" w:hint="eastAsia"/>
          <w:spacing w:val="-1"/>
          <w:sz w:val="21"/>
          <w:szCs w:val="21"/>
        </w:rPr>
        <w:t>力</w:t>
      </w:r>
      <w:r w:rsidRPr="00466F7E">
        <w:rPr>
          <w:rFonts w:asciiTheme="minorEastAsia" w:eastAsiaTheme="minorEastAsia" w:hAnsiTheme="minorEastAsia" w:hint="eastAsia"/>
          <w:spacing w:val="-1"/>
          <w:sz w:val="21"/>
          <w:szCs w:val="21"/>
        </w:rPr>
        <w:t>しなければならない。</w:t>
      </w:r>
    </w:p>
    <w:p w14:paraId="1C603B28" w14:textId="45C72166" w:rsidR="0020585C" w:rsidRPr="00466F7E" w:rsidRDefault="00374BA8" w:rsidP="004A0C58">
      <w:pPr>
        <w:spacing w:line="240" w:lineRule="atLeas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466F7E">
        <w:rPr>
          <w:rFonts w:asciiTheme="minorEastAsia" w:eastAsiaTheme="minorEastAsia" w:hAnsiTheme="minorEastAsia"/>
          <w:sz w:val="21"/>
          <w:szCs w:val="21"/>
        </w:rPr>
        <w:t>④</w:t>
      </w:r>
      <w:r w:rsidRPr="00466F7E">
        <w:rPr>
          <w:rFonts w:asciiTheme="minorEastAsia" w:eastAsiaTheme="minorEastAsia" w:hAnsiTheme="minorEastAsia"/>
          <w:spacing w:val="74"/>
          <w:sz w:val="21"/>
          <w:szCs w:val="21"/>
        </w:rPr>
        <w:t xml:space="preserve"> </w:t>
      </w:r>
      <w:r w:rsidRPr="00466F7E">
        <w:rPr>
          <w:rFonts w:asciiTheme="minorEastAsia" w:eastAsiaTheme="minorEastAsia" w:hAnsiTheme="minorEastAsia"/>
          <w:sz w:val="21"/>
          <w:szCs w:val="21"/>
        </w:rPr>
        <w:t>休</w:t>
      </w:r>
      <w:r w:rsidR="005C2696" w:rsidRPr="00466F7E">
        <w:rPr>
          <w:rFonts w:asciiTheme="minorEastAsia" w:eastAsiaTheme="minorEastAsia" w:hAnsiTheme="minorEastAsia" w:hint="eastAsia"/>
          <w:sz w:val="21"/>
          <w:szCs w:val="21"/>
        </w:rPr>
        <w:t>日</w:t>
      </w:r>
      <w:r w:rsidRPr="00466F7E">
        <w:rPr>
          <w:rFonts w:asciiTheme="minorEastAsia" w:eastAsiaTheme="minorEastAsia" w:hAnsiTheme="minorEastAsia" w:hint="eastAsia"/>
          <w:sz w:val="21"/>
          <w:szCs w:val="21"/>
        </w:rPr>
        <w:t>は、第</w:t>
      </w:r>
      <w:r w:rsidRPr="00466F7E">
        <w:rPr>
          <w:rFonts w:asciiTheme="minorEastAsia" w:eastAsiaTheme="minorEastAsia" w:hAnsiTheme="minorEastAsia"/>
          <w:sz w:val="21"/>
          <w:szCs w:val="21"/>
        </w:rPr>
        <w:t>○条の規定に関わらず、年間104</w:t>
      </w:r>
      <w:r w:rsidR="004A0C58" w:rsidRPr="00466F7E">
        <w:rPr>
          <w:rFonts w:asciiTheme="minorEastAsia" w:eastAsiaTheme="minorEastAsia" w:hAnsiTheme="minorEastAsia" w:hint="eastAsia"/>
          <w:sz w:val="21"/>
          <w:szCs w:val="21"/>
        </w:rPr>
        <w:t>日</w:t>
      </w:r>
      <w:r w:rsidRPr="00466F7E">
        <w:rPr>
          <w:rFonts w:asciiTheme="minorEastAsia" w:eastAsiaTheme="minorEastAsia" w:hAnsiTheme="minorEastAsia" w:hint="eastAsia"/>
          <w:spacing w:val="-1"/>
          <w:sz w:val="21"/>
          <w:szCs w:val="21"/>
        </w:rPr>
        <w:t>以上、かつ４週を通じ４</w:t>
      </w:r>
      <w:r w:rsidR="005C2696" w:rsidRPr="00466F7E">
        <w:rPr>
          <w:rFonts w:asciiTheme="minorEastAsia" w:eastAsiaTheme="minorEastAsia" w:hAnsiTheme="minorEastAsia" w:hint="eastAsia"/>
          <w:spacing w:val="-1"/>
          <w:sz w:val="21"/>
          <w:szCs w:val="21"/>
        </w:rPr>
        <w:t>日</w:t>
      </w:r>
      <w:r w:rsidRPr="00466F7E">
        <w:rPr>
          <w:rFonts w:asciiTheme="minorEastAsia" w:eastAsiaTheme="minorEastAsia" w:hAnsiTheme="minorEastAsia" w:hint="eastAsia"/>
          <w:spacing w:val="-1"/>
          <w:sz w:val="21"/>
          <w:szCs w:val="21"/>
        </w:rPr>
        <w:t>以上与えるものとする。</w:t>
      </w:r>
    </w:p>
    <w:p w14:paraId="32CA219C" w14:textId="41479376" w:rsidR="0020585C" w:rsidRPr="00466F7E" w:rsidRDefault="00374BA8" w:rsidP="004A0C58">
      <w:pPr>
        <w:spacing w:line="240" w:lineRule="atLeas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466F7E">
        <w:rPr>
          <w:rFonts w:asciiTheme="minorEastAsia" w:eastAsiaTheme="minorEastAsia" w:hAnsiTheme="minorEastAsia"/>
          <w:sz w:val="21"/>
          <w:szCs w:val="21"/>
        </w:rPr>
        <w:t>⑤</w:t>
      </w:r>
      <w:r w:rsidRPr="00466F7E">
        <w:rPr>
          <w:rFonts w:asciiTheme="minorEastAsia" w:eastAsiaTheme="minorEastAsia" w:hAnsiTheme="minorEastAsia"/>
          <w:spacing w:val="58"/>
          <w:sz w:val="21"/>
          <w:szCs w:val="21"/>
        </w:rPr>
        <w:t xml:space="preserve"> </w:t>
      </w:r>
      <w:r w:rsidRPr="00466F7E">
        <w:rPr>
          <w:rFonts w:asciiTheme="minorEastAsia" w:eastAsiaTheme="minorEastAsia" w:hAnsiTheme="minorEastAsia"/>
          <w:spacing w:val="-1"/>
          <w:sz w:val="21"/>
          <w:szCs w:val="21"/>
        </w:rPr>
        <w:t>前項の休</w:t>
      </w:r>
      <w:r w:rsidR="005C2696" w:rsidRPr="00466F7E">
        <w:rPr>
          <w:rFonts w:asciiTheme="minorEastAsia" w:eastAsiaTheme="minorEastAsia" w:hAnsiTheme="minorEastAsia" w:hint="eastAsia"/>
          <w:spacing w:val="-1"/>
          <w:sz w:val="21"/>
          <w:szCs w:val="21"/>
        </w:rPr>
        <w:t>日</w:t>
      </w:r>
      <w:r w:rsidRPr="00466F7E">
        <w:rPr>
          <w:rFonts w:asciiTheme="minorEastAsia" w:eastAsiaTheme="minorEastAsia" w:hAnsiTheme="minorEastAsia" w:hint="eastAsia"/>
          <w:spacing w:val="-1"/>
          <w:sz w:val="21"/>
          <w:szCs w:val="21"/>
        </w:rPr>
        <w:t>の起算</w:t>
      </w:r>
      <w:r w:rsidR="005C2696" w:rsidRPr="00466F7E">
        <w:rPr>
          <w:rFonts w:asciiTheme="minorEastAsia" w:eastAsiaTheme="minorEastAsia" w:hAnsiTheme="minorEastAsia" w:hint="eastAsia"/>
          <w:spacing w:val="-1"/>
          <w:sz w:val="21"/>
          <w:szCs w:val="21"/>
        </w:rPr>
        <w:t>日</w:t>
      </w:r>
      <w:r w:rsidRPr="00466F7E">
        <w:rPr>
          <w:rFonts w:asciiTheme="minorEastAsia" w:eastAsiaTheme="minorEastAsia" w:hAnsiTheme="minorEastAsia" w:hint="eastAsia"/>
          <w:spacing w:val="-1"/>
          <w:sz w:val="21"/>
          <w:szCs w:val="21"/>
        </w:rPr>
        <w:t>は、</w:t>
      </w:r>
      <w:r w:rsidR="005C2696" w:rsidRPr="00466F7E">
        <w:rPr>
          <w:rFonts w:asciiTheme="minorEastAsia" w:eastAsiaTheme="minorEastAsia" w:hAnsiTheme="minorEastAsia" w:hint="eastAsia"/>
          <w:spacing w:val="-1"/>
          <w:sz w:val="21"/>
          <w:szCs w:val="21"/>
        </w:rPr>
        <w:t>高</w:t>
      </w:r>
      <w:r w:rsidRPr="00466F7E">
        <w:rPr>
          <w:rFonts w:asciiTheme="minorEastAsia" w:eastAsiaTheme="minorEastAsia" w:hAnsiTheme="minorEastAsia" w:hint="eastAsia"/>
          <w:spacing w:val="-1"/>
          <w:sz w:val="21"/>
          <w:szCs w:val="21"/>
        </w:rPr>
        <w:t>度プロフェッショナル制度の適</w:t>
      </w:r>
      <w:r w:rsidR="005C2696" w:rsidRPr="00466F7E">
        <w:rPr>
          <w:rFonts w:asciiTheme="minorEastAsia" w:eastAsiaTheme="minorEastAsia" w:hAnsiTheme="minorEastAsia" w:hint="eastAsia"/>
          <w:spacing w:val="-1"/>
          <w:sz w:val="21"/>
          <w:szCs w:val="21"/>
        </w:rPr>
        <w:t>用</w:t>
      </w:r>
      <w:r w:rsidRPr="00466F7E">
        <w:rPr>
          <w:rFonts w:asciiTheme="minorEastAsia" w:eastAsiaTheme="minorEastAsia" w:hAnsiTheme="minorEastAsia" w:hint="eastAsia"/>
          <w:spacing w:val="-1"/>
          <w:sz w:val="21"/>
          <w:szCs w:val="21"/>
        </w:rPr>
        <w:t>開始</w:t>
      </w:r>
      <w:r w:rsidR="005C2696" w:rsidRPr="00466F7E">
        <w:rPr>
          <w:rFonts w:asciiTheme="minorEastAsia" w:eastAsiaTheme="minorEastAsia" w:hAnsiTheme="minorEastAsia" w:hint="eastAsia"/>
          <w:spacing w:val="-1"/>
          <w:sz w:val="21"/>
          <w:szCs w:val="21"/>
        </w:rPr>
        <w:t>日</w:t>
      </w:r>
      <w:r w:rsidRPr="00466F7E">
        <w:rPr>
          <w:rFonts w:asciiTheme="minorEastAsia" w:eastAsiaTheme="minorEastAsia" w:hAnsiTheme="minorEastAsia" w:hint="eastAsia"/>
          <w:spacing w:val="-1"/>
          <w:sz w:val="21"/>
          <w:szCs w:val="21"/>
        </w:rPr>
        <w:t>とする。</w:t>
      </w:r>
    </w:p>
    <w:p w14:paraId="0F781A5E" w14:textId="14FB55AD" w:rsidR="0020585C" w:rsidRPr="00466F7E" w:rsidRDefault="00374BA8" w:rsidP="004A0C58">
      <w:pPr>
        <w:spacing w:line="240" w:lineRule="atLeast"/>
        <w:ind w:leftChars="100" w:left="430" w:hangingChars="100" w:hanging="210"/>
        <w:jc w:val="both"/>
        <w:rPr>
          <w:rFonts w:asciiTheme="minorEastAsia" w:eastAsiaTheme="minorEastAsia" w:hAnsiTheme="minorEastAsia"/>
          <w:sz w:val="21"/>
          <w:szCs w:val="21"/>
        </w:rPr>
      </w:pPr>
      <w:r w:rsidRPr="00466F7E">
        <w:rPr>
          <w:rFonts w:asciiTheme="minorEastAsia" w:eastAsiaTheme="minorEastAsia" w:hAnsiTheme="minorEastAsia"/>
          <w:sz w:val="21"/>
          <w:szCs w:val="21"/>
        </w:rPr>
        <w:t>⑥</w:t>
      </w:r>
      <w:r w:rsidR="005C2696" w:rsidRPr="00466F7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466F7E">
        <w:rPr>
          <w:rFonts w:asciiTheme="minorEastAsia" w:eastAsiaTheme="minorEastAsia" w:hAnsiTheme="minorEastAsia"/>
          <w:sz w:val="21"/>
          <w:szCs w:val="21"/>
        </w:rPr>
        <w:t>第４項の休</w:t>
      </w:r>
      <w:r w:rsidR="005C2696" w:rsidRPr="00466F7E">
        <w:rPr>
          <w:rFonts w:asciiTheme="minorEastAsia" w:eastAsiaTheme="minorEastAsia" w:hAnsiTheme="minorEastAsia" w:hint="eastAsia"/>
          <w:sz w:val="21"/>
          <w:szCs w:val="21"/>
        </w:rPr>
        <w:t>日</w:t>
      </w:r>
      <w:r w:rsidRPr="00466F7E">
        <w:rPr>
          <w:rFonts w:asciiTheme="minorEastAsia" w:eastAsiaTheme="minorEastAsia" w:hAnsiTheme="minorEastAsia" w:hint="eastAsia"/>
          <w:sz w:val="21"/>
          <w:szCs w:val="21"/>
        </w:rPr>
        <w:t>の指定は、</w:t>
      </w:r>
      <w:r w:rsidR="005C2696" w:rsidRPr="00466F7E">
        <w:rPr>
          <w:rFonts w:asciiTheme="minorEastAsia" w:eastAsiaTheme="minorEastAsia" w:hAnsiTheme="minorEastAsia" w:hint="eastAsia"/>
          <w:sz w:val="21"/>
          <w:szCs w:val="21"/>
        </w:rPr>
        <w:t>高</w:t>
      </w:r>
      <w:r w:rsidRPr="00466F7E">
        <w:rPr>
          <w:rFonts w:asciiTheme="minorEastAsia" w:eastAsiaTheme="minorEastAsia" w:hAnsiTheme="minorEastAsia" w:hint="eastAsia"/>
          <w:sz w:val="21"/>
          <w:szCs w:val="21"/>
        </w:rPr>
        <w:t>プロ従事者が自ら</w:t>
      </w:r>
      <w:r w:rsidR="005C2696" w:rsidRPr="00466F7E">
        <w:rPr>
          <w:rFonts w:asciiTheme="minorEastAsia" w:eastAsiaTheme="minorEastAsia" w:hAnsiTheme="minorEastAsia" w:hint="eastAsia"/>
          <w:sz w:val="21"/>
          <w:szCs w:val="21"/>
        </w:rPr>
        <w:t>行</w:t>
      </w:r>
      <w:r w:rsidRPr="00466F7E">
        <w:rPr>
          <w:rFonts w:asciiTheme="minorEastAsia" w:eastAsiaTheme="minorEastAsia" w:hAnsiTheme="minorEastAsia" w:hint="eastAsia"/>
          <w:sz w:val="21"/>
          <w:szCs w:val="21"/>
        </w:rPr>
        <w:t>うものとし、あらかじめ年間の休</w:t>
      </w:r>
      <w:r w:rsidR="005C2696" w:rsidRPr="00466F7E">
        <w:rPr>
          <w:rFonts w:asciiTheme="minorEastAsia" w:eastAsiaTheme="minorEastAsia" w:hAnsiTheme="minorEastAsia" w:hint="eastAsia"/>
          <w:sz w:val="21"/>
          <w:szCs w:val="21"/>
        </w:rPr>
        <w:t>日</w:t>
      </w:r>
      <w:r w:rsidRPr="00466F7E">
        <w:rPr>
          <w:rFonts w:asciiTheme="minorEastAsia" w:eastAsiaTheme="minorEastAsia" w:hAnsiTheme="minorEastAsia" w:hint="eastAsia"/>
          <w:sz w:val="21"/>
          <w:szCs w:val="21"/>
        </w:rPr>
        <w:t>の取得予定を決定し、使</w:t>
      </w:r>
      <w:r w:rsidR="005C2696" w:rsidRPr="00466F7E">
        <w:rPr>
          <w:rFonts w:asciiTheme="minorEastAsia" w:eastAsiaTheme="minorEastAsia" w:hAnsiTheme="minorEastAsia" w:hint="eastAsia"/>
          <w:sz w:val="21"/>
          <w:szCs w:val="21"/>
        </w:rPr>
        <w:t>用</w:t>
      </w:r>
      <w:r w:rsidRPr="00466F7E">
        <w:rPr>
          <w:rFonts w:asciiTheme="minorEastAsia" w:eastAsiaTheme="minorEastAsia" w:hAnsiTheme="minorEastAsia" w:hint="eastAsia"/>
          <w:sz w:val="21"/>
          <w:szCs w:val="21"/>
        </w:rPr>
        <w:t>者に通知するも</w:t>
      </w:r>
      <w:r w:rsidRPr="00466F7E">
        <w:rPr>
          <w:rFonts w:asciiTheme="minorEastAsia" w:eastAsiaTheme="minorEastAsia" w:hAnsiTheme="minorEastAsia"/>
          <w:spacing w:val="-1"/>
          <w:sz w:val="21"/>
          <w:szCs w:val="21"/>
        </w:rPr>
        <w:t>のとする。その際、使</w:t>
      </w:r>
      <w:r w:rsidR="005C2696" w:rsidRPr="00466F7E">
        <w:rPr>
          <w:rFonts w:asciiTheme="minorEastAsia" w:eastAsiaTheme="minorEastAsia" w:hAnsiTheme="minorEastAsia" w:hint="eastAsia"/>
          <w:spacing w:val="-1"/>
          <w:sz w:val="21"/>
          <w:szCs w:val="21"/>
        </w:rPr>
        <w:t>用</w:t>
      </w:r>
      <w:r w:rsidRPr="00466F7E">
        <w:rPr>
          <w:rFonts w:asciiTheme="minorEastAsia" w:eastAsiaTheme="minorEastAsia" w:hAnsiTheme="minorEastAsia" w:hint="eastAsia"/>
          <w:spacing w:val="-1"/>
          <w:sz w:val="21"/>
          <w:szCs w:val="21"/>
        </w:rPr>
        <w:t>者は、</w:t>
      </w:r>
      <w:r w:rsidR="005C2696" w:rsidRPr="00466F7E">
        <w:rPr>
          <w:rFonts w:asciiTheme="minorEastAsia" w:eastAsiaTheme="minorEastAsia" w:hAnsiTheme="minorEastAsia" w:hint="eastAsia"/>
          <w:spacing w:val="-1"/>
          <w:sz w:val="21"/>
          <w:szCs w:val="21"/>
        </w:rPr>
        <w:t>高</w:t>
      </w:r>
      <w:r w:rsidRPr="00466F7E">
        <w:rPr>
          <w:rFonts w:asciiTheme="minorEastAsia" w:eastAsiaTheme="minorEastAsia" w:hAnsiTheme="minorEastAsia" w:hint="eastAsia"/>
          <w:spacing w:val="-1"/>
          <w:sz w:val="21"/>
          <w:szCs w:val="21"/>
        </w:rPr>
        <w:t>プロ従事者に対し、疲労の蓄積を防止する観点から、</w:t>
      </w:r>
      <w:r w:rsidR="005C2696" w:rsidRPr="00466F7E">
        <w:rPr>
          <w:rFonts w:asciiTheme="minorEastAsia" w:eastAsiaTheme="minorEastAsia" w:hAnsiTheme="minorEastAsia" w:hint="eastAsia"/>
          <w:spacing w:val="-1"/>
          <w:sz w:val="21"/>
          <w:szCs w:val="21"/>
        </w:rPr>
        <w:t>長</w:t>
      </w:r>
      <w:r w:rsidRPr="00466F7E">
        <w:rPr>
          <w:rFonts w:asciiTheme="minorEastAsia" w:eastAsiaTheme="minorEastAsia" w:hAnsiTheme="minorEastAsia" w:hint="eastAsia"/>
          <w:spacing w:val="-1"/>
          <w:sz w:val="21"/>
          <w:szCs w:val="21"/>
        </w:rPr>
        <w:t>期間の連続勤務とならないよう休</w:t>
      </w:r>
      <w:r w:rsidR="005C2696" w:rsidRPr="00466F7E">
        <w:rPr>
          <w:rFonts w:asciiTheme="minorEastAsia" w:eastAsiaTheme="minorEastAsia" w:hAnsiTheme="minorEastAsia" w:hint="eastAsia"/>
          <w:spacing w:val="-1"/>
          <w:sz w:val="21"/>
          <w:szCs w:val="21"/>
        </w:rPr>
        <w:t>日</w:t>
      </w:r>
      <w:r w:rsidRPr="00466F7E">
        <w:rPr>
          <w:rFonts w:asciiTheme="minorEastAsia" w:eastAsiaTheme="minorEastAsia" w:hAnsiTheme="minorEastAsia" w:hint="eastAsia"/>
          <w:spacing w:val="-1"/>
          <w:sz w:val="21"/>
          <w:szCs w:val="21"/>
        </w:rPr>
        <w:t>を</w:t>
      </w:r>
      <w:r w:rsidRPr="00466F7E">
        <w:rPr>
          <w:rFonts w:asciiTheme="minorEastAsia" w:eastAsiaTheme="minorEastAsia" w:hAnsiTheme="minorEastAsia"/>
          <w:sz w:val="21"/>
          <w:szCs w:val="21"/>
        </w:rPr>
        <w:t>適切に取得することが重要であることについて、あらかじめ周知するものとする。</w:t>
      </w:r>
    </w:p>
    <w:p w14:paraId="0D984093" w14:textId="5EC14E55" w:rsidR="0020585C" w:rsidRPr="00466F7E" w:rsidRDefault="00374BA8" w:rsidP="004A0C58">
      <w:pPr>
        <w:spacing w:line="240" w:lineRule="atLeast"/>
        <w:ind w:leftChars="100" w:left="430" w:hangingChars="100" w:hanging="210"/>
        <w:jc w:val="both"/>
        <w:rPr>
          <w:rFonts w:asciiTheme="minorEastAsia" w:eastAsiaTheme="minorEastAsia" w:hAnsiTheme="minorEastAsia"/>
          <w:sz w:val="21"/>
          <w:szCs w:val="21"/>
        </w:rPr>
      </w:pPr>
      <w:r w:rsidRPr="00466F7E">
        <w:rPr>
          <w:rFonts w:asciiTheme="minorEastAsia" w:eastAsiaTheme="minorEastAsia" w:hAnsiTheme="minorEastAsia"/>
          <w:sz w:val="21"/>
          <w:szCs w:val="21"/>
        </w:rPr>
        <w:t>⑦</w:t>
      </w:r>
      <w:r w:rsidRPr="00466F7E">
        <w:rPr>
          <w:rFonts w:asciiTheme="minorEastAsia" w:eastAsiaTheme="minorEastAsia" w:hAnsiTheme="minorEastAsia"/>
          <w:spacing w:val="67"/>
          <w:sz w:val="21"/>
          <w:szCs w:val="21"/>
        </w:rPr>
        <w:t xml:space="preserve"> </w:t>
      </w:r>
      <w:r w:rsidRPr="00466F7E">
        <w:rPr>
          <w:rFonts w:asciiTheme="minorEastAsia" w:eastAsiaTheme="minorEastAsia" w:hAnsiTheme="minorEastAsia"/>
          <w:sz w:val="21"/>
          <w:szCs w:val="21"/>
        </w:rPr>
        <w:t>使</w:t>
      </w:r>
      <w:r w:rsidR="000932AE" w:rsidRPr="00466F7E">
        <w:rPr>
          <w:rFonts w:asciiTheme="minorEastAsia" w:eastAsiaTheme="minorEastAsia" w:hAnsiTheme="minorEastAsia" w:hint="eastAsia"/>
          <w:sz w:val="21"/>
          <w:szCs w:val="21"/>
        </w:rPr>
        <w:t>用</w:t>
      </w:r>
      <w:r w:rsidRPr="00466F7E">
        <w:rPr>
          <w:rFonts w:asciiTheme="minorEastAsia" w:eastAsiaTheme="minorEastAsia" w:hAnsiTheme="minorEastAsia" w:hint="eastAsia"/>
          <w:sz w:val="21"/>
          <w:szCs w:val="21"/>
        </w:rPr>
        <w:t>者は、</w:t>
      </w:r>
      <w:r w:rsidR="005C2696" w:rsidRPr="00466F7E">
        <w:rPr>
          <w:rFonts w:asciiTheme="minorEastAsia" w:eastAsiaTheme="minorEastAsia" w:hAnsiTheme="minorEastAsia" w:hint="eastAsia"/>
          <w:sz w:val="21"/>
          <w:szCs w:val="21"/>
        </w:rPr>
        <w:t>高</w:t>
      </w:r>
      <w:r w:rsidRPr="00466F7E">
        <w:rPr>
          <w:rFonts w:asciiTheme="minorEastAsia" w:eastAsiaTheme="minorEastAsia" w:hAnsiTheme="minorEastAsia" w:hint="eastAsia"/>
          <w:sz w:val="21"/>
          <w:szCs w:val="21"/>
        </w:rPr>
        <w:t>プロ従事者に対し、労使委員会が対象業務ごとに決議した措置に応じて、次のいずれかの措置を実施することと</w:t>
      </w:r>
      <w:r w:rsidRPr="00466F7E">
        <w:rPr>
          <w:rFonts w:asciiTheme="minorEastAsia" w:eastAsiaTheme="minorEastAsia" w:hAnsiTheme="minorEastAsia"/>
          <w:spacing w:val="-2"/>
          <w:sz w:val="21"/>
          <w:szCs w:val="21"/>
        </w:rPr>
        <w:t>する。</w:t>
      </w:r>
      <w:r w:rsidR="005C2696" w:rsidRPr="00466F7E">
        <w:rPr>
          <w:rFonts w:asciiTheme="minorEastAsia" w:eastAsiaTheme="minorEastAsia" w:hAnsiTheme="minorEastAsia" w:hint="eastAsia"/>
          <w:spacing w:val="-2"/>
          <w:sz w:val="21"/>
          <w:szCs w:val="21"/>
        </w:rPr>
        <w:t>高</w:t>
      </w:r>
      <w:r w:rsidRPr="00466F7E">
        <w:rPr>
          <w:rFonts w:asciiTheme="minorEastAsia" w:eastAsiaTheme="minorEastAsia" w:hAnsiTheme="minorEastAsia" w:hint="eastAsia"/>
          <w:spacing w:val="-2"/>
          <w:sz w:val="21"/>
          <w:szCs w:val="21"/>
        </w:rPr>
        <w:t>プロ従事者は、当該措置の実施に関し、協</w:t>
      </w:r>
      <w:r w:rsidR="005C2696" w:rsidRPr="00466F7E">
        <w:rPr>
          <w:rFonts w:asciiTheme="minorEastAsia" w:eastAsiaTheme="minorEastAsia" w:hAnsiTheme="minorEastAsia" w:hint="eastAsia"/>
          <w:spacing w:val="-2"/>
          <w:sz w:val="21"/>
          <w:szCs w:val="21"/>
        </w:rPr>
        <w:t>力</w:t>
      </w:r>
      <w:r w:rsidRPr="00466F7E">
        <w:rPr>
          <w:rFonts w:asciiTheme="minorEastAsia" w:eastAsiaTheme="minorEastAsia" w:hAnsiTheme="minorEastAsia" w:hint="eastAsia"/>
          <w:spacing w:val="-2"/>
          <w:sz w:val="21"/>
          <w:szCs w:val="21"/>
        </w:rPr>
        <w:t>しなければならない。</w:t>
      </w:r>
    </w:p>
    <w:p w14:paraId="24F1F243" w14:textId="35804850" w:rsidR="0020585C" w:rsidRPr="00466F7E" w:rsidRDefault="00374BA8" w:rsidP="004A0C58">
      <w:pPr>
        <w:spacing w:line="240" w:lineRule="atLeast"/>
        <w:ind w:leftChars="200" w:left="671" w:hangingChars="100" w:hanging="231"/>
        <w:rPr>
          <w:rFonts w:asciiTheme="minorEastAsia" w:eastAsiaTheme="minorEastAsia" w:hAnsiTheme="minorEastAsia"/>
          <w:sz w:val="21"/>
          <w:szCs w:val="21"/>
        </w:rPr>
      </w:pPr>
      <w:r w:rsidRPr="00466F7E">
        <w:rPr>
          <w:rFonts w:asciiTheme="minorEastAsia" w:eastAsiaTheme="minorEastAsia" w:hAnsiTheme="minorEastAsia"/>
          <w:spacing w:val="21"/>
          <w:sz w:val="21"/>
          <w:szCs w:val="21"/>
        </w:rPr>
        <w:t>１</w:t>
      </w:r>
      <w:r w:rsidR="005C2696" w:rsidRPr="00466F7E">
        <w:rPr>
          <w:rFonts w:asciiTheme="minorEastAsia" w:eastAsiaTheme="minorEastAsia" w:hAnsiTheme="minorEastAsia" w:hint="eastAsia"/>
          <w:spacing w:val="21"/>
          <w:sz w:val="21"/>
          <w:szCs w:val="21"/>
        </w:rPr>
        <w:t xml:space="preserve">　</w:t>
      </w:r>
      <w:r w:rsidRPr="00466F7E">
        <w:rPr>
          <w:rFonts w:asciiTheme="minorEastAsia" w:eastAsiaTheme="minorEastAsia" w:hAnsiTheme="minorEastAsia"/>
          <w:spacing w:val="21"/>
          <w:sz w:val="21"/>
          <w:szCs w:val="21"/>
        </w:rPr>
        <w:t>始業から</w:t>
      </w:r>
      <w:r w:rsidRPr="00466F7E">
        <w:rPr>
          <w:rFonts w:asciiTheme="minorEastAsia" w:eastAsiaTheme="minorEastAsia" w:hAnsiTheme="minorEastAsia"/>
          <w:sz w:val="21"/>
          <w:szCs w:val="21"/>
        </w:rPr>
        <w:t>24時間を経過するまでに11時間以上の休息時間の確保及び深夜時間帯に労働させる回数を１か</w:t>
      </w:r>
      <w:r w:rsidR="004A0C58" w:rsidRPr="00466F7E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Pr="00466F7E">
        <w:rPr>
          <w:rFonts w:asciiTheme="minorEastAsia" w:eastAsiaTheme="minorEastAsia" w:hAnsiTheme="minorEastAsia" w:hint="eastAsia"/>
          <w:sz w:val="21"/>
          <w:szCs w:val="21"/>
        </w:rPr>
        <w:t>４回以内にする</w:t>
      </w:r>
      <w:r w:rsidRPr="00466F7E">
        <w:rPr>
          <w:rFonts w:asciiTheme="minorEastAsia" w:eastAsiaTheme="minorEastAsia" w:hAnsiTheme="minorEastAsia"/>
          <w:spacing w:val="-4"/>
          <w:sz w:val="21"/>
          <w:szCs w:val="21"/>
        </w:rPr>
        <w:t>こと。</w:t>
      </w:r>
    </w:p>
    <w:p w14:paraId="70E7CA48" w14:textId="32A8AB07" w:rsidR="0020585C" w:rsidRPr="00466F7E" w:rsidRDefault="00374BA8" w:rsidP="004A0C58">
      <w:pPr>
        <w:spacing w:line="240" w:lineRule="atLeast"/>
        <w:ind w:leftChars="200" w:left="65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466F7E">
        <w:rPr>
          <w:rFonts w:asciiTheme="minorEastAsia" w:eastAsiaTheme="minorEastAsia" w:hAnsiTheme="minorEastAsia"/>
          <w:sz w:val="21"/>
          <w:szCs w:val="21"/>
        </w:rPr>
        <w:t>２</w:t>
      </w:r>
      <w:r w:rsidR="000932AE" w:rsidRPr="00466F7E">
        <w:rPr>
          <w:rFonts w:asciiTheme="minorEastAsia" w:eastAsiaTheme="minorEastAsia" w:hAnsiTheme="minorEastAsia" w:hint="eastAsia"/>
          <w:sz w:val="21"/>
          <w:szCs w:val="21"/>
        </w:rPr>
        <w:t xml:space="preserve">　高</w:t>
      </w:r>
      <w:r w:rsidRPr="00466F7E">
        <w:rPr>
          <w:rFonts w:asciiTheme="minorEastAsia" w:eastAsiaTheme="minorEastAsia" w:hAnsiTheme="minorEastAsia" w:hint="eastAsia"/>
          <w:sz w:val="21"/>
          <w:szCs w:val="21"/>
        </w:rPr>
        <w:t>プロ従事者の１週間当たりの健康管理時間が</w:t>
      </w:r>
      <w:r w:rsidRPr="00466F7E">
        <w:rPr>
          <w:rFonts w:asciiTheme="minorEastAsia" w:eastAsiaTheme="minorEastAsia" w:hAnsiTheme="minorEastAsia"/>
          <w:sz w:val="21"/>
          <w:szCs w:val="21"/>
        </w:rPr>
        <w:t>40時間を超えた場合におけるその超えた時間の上限として、１か</w:t>
      </w:r>
      <w:r w:rsidR="000932AE" w:rsidRPr="00466F7E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Pr="00466F7E">
        <w:rPr>
          <w:rFonts w:asciiTheme="minorEastAsia" w:eastAsiaTheme="minorEastAsia" w:hAnsiTheme="minorEastAsia" w:hint="eastAsia"/>
          <w:sz w:val="21"/>
          <w:szCs w:val="21"/>
        </w:rPr>
        <w:t>につい</w:t>
      </w:r>
      <w:r w:rsidRPr="00466F7E">
        <w:rPr>
          <w:rFonts w:asciiTheme="minorEastAsia" w:eastAsiaTheme="minorEastAsia" w:hAnsiTheme="minorEastAsia"/>
          <w:spacing w:val="-2"/>
          <w:sz w:val="21"/>
          <w:szCs w:val="21"/>
        </w:rPr>
        <w:t>て100時間以内</w:t>
      </w:r>
      <w:r w:rsidR="000932AE" w:rsidRPr="00466F7E">
        <w:rPr>
          <w:rFonts w:asciiTheme="minorEastAsia" w:eastAsiaTheme="minorEastAsia" w:hAnsiTheme="minorEastAsia" w:hint="eastAsia"/>
          <w:spacing w:val="-2"/>
          <w:sz w:val="21"/>
          <w:szCs w:val="21"/>
        </w:rPr>
        <w:t>又</w:t>
      </w:r>
      <w:r w:rsidRPr="00466F7E">
        <w:rPr>
          <w:rFonts w:asciiTheme="minorEastAsia" w:eastAsiaTheme="minorEastAsia" w:hAnsiTheme="minorEastAsia" w:hint="eastAsia"/>
          <w:spacing w:val="-2"/>
          <w:sz w:val="21"/>
          <w:szCs w:val="21"/>
        </w:rPr>
        <w:t>は３か</w:t>
      </w:r>
      <w:r w:rsidR="000932AE" w:rsidRPr="00466F7E">
        <w:rPr>
          <w:rFonts w:asciiTheme="minorEastAsia" w:eastAsiaTheme="minorEastAsia" w:hAnsiTheme="minorEastAsia" w:hint="eastAsia"/>
          <w:spacing w:val="-2"/>
          <w:sz w:val="21"/>
          <w:szCs w:val="21"/>
        </w:rPr>
        <w:t>月</w:t>
      </w:r>
      <w:r w:rsidRPr="00466F7E">
        <w:rPr>
          <w:rFonts w:asciiTheme="minorEastAsia" w:eastAsiaTheme="minorEastAsia" w:hAnsiTheme="minorEastAsia" w:hint="eastAsia"/>
          <w:spacing w:val="-2"/>
          <w:sz w:val="21"/>
          <w:szCs w:val="21"/>
        </w:rPr>
        <w:t>について</w:t>
      </w:r>
      <w:r w:rsidRPr="00466F7E">
        <w:rPr>
          <w:rFonts w:asciiTheme="minorEastAsia" w:eastAsiaTheme="minorEastAsia" w:hAnsiTheme="minorEastAsia"/>
          <w:spacing w:val="-2"/>
          <w:sz w:val="21"/>
          <w:szCs w:val="21"/>
        </w:rPr>
        <w:t>240時間以内にすること。</w:t>
      </w:r>
    </w:p>
    <w:p w14:paraId="0748131D" w14:textId="1EFAB379" w:rsidR="0020585C" w:rsidRPr="00466F7E" w:rsidRDefault="00374BA8" w:rsidP="004A0C58">
      <w:pPr>
        <w:spacing w:line="240" w:lineRule="atLeast"/>
        <w:ind w:leftChars="200" w:left="65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466F7E">
        <w:rPr>
          <w:rFonts w:asciiTheme="minorEastAsia" w:eastAsiaTheme="minorEastAsia" w:hAnsiTheme="minorEastAsia"/>
          <w:sz w:val="21"/>
          <w:szCs w:val="21"/>
        </w:rPr>
        <w:t>３</w:t>
      </w:r>
      <w:r w:rsidR="000932AE" w:rsidRPr="00466F7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466F7E">
        <w:rPr>
          <w:rFonts w:asciiTheme="minorEastAsia" w:eastAsiaTheme="minorEastAsia" w:hAnsiTheme="minorEastAsia"/>
          <w:sz w:val="21"/>
          <w:szCs w:val="21"/>
        </w:rPr>
        <w:t>１年間に１回以上の連続２週間の休暇を付与すること。ただし、対象労働者が請求した場合は、１年間で２回以上の連続１</w:t>
      </w:r>
      <w:r w:rsidRPr="00466F7E">
        <w:rPr>
          <w:rFonts w:asciiTheme="minorEastAsia" w:eastAsiaTheme="minorEastAsia" w:hAnsiTheme="minorEastAsia"/>
          <w:spacing w:val="-2"/>
          <w:sz w:val="21"/>
          <w:szCs w:val="21"/>
        </w:rPr>
        <w:t>週間の休暇を付与することに代えることができる。</w:t>
      </w:r>
    </w:p>
    <w:p w14:paraId="7311E2D3" w14:textId="1150C93C" w:rsidR="0020585C" w:rsidRPr="00466F7E" w:rsidRDefault="00374BA8" w:rsidP="004A0C58">
      <w:pPr>
        <w:spacing w:line="240" w:lineRule="atLeast"/>
        <w:ind w:leftChars="200" w:left="654" w:hangingChars="100" w:hanging="214"/>
        <w:rPr>
          <w:rFonts w:asciiTheme="minorEastAsia" w:eastAsiaTheme="minorEastAsia" w:hAnsiTheme="minorEastAsia"/>
          <w:sz w:val="21"/>
          <w:szCs w:val="21"/>
        </w:rPr>
      </w:pPr>
      <w:r w:rsidRPr="00466F7E">
        <w:rPr>
          <w:rFonts w:asciiTheme="minorEastAsia" w:eastAsiaTheme="minorEastAsia" w:hAnsiTheme="minorEastAsia"/>
          <w:spacing w:val="4"/>
          <w:sz w:val="21"/>
          <w:szCs w:val="21"/>
        </w:rPr>
        <w:t>４</w:t>
      </w:r>
      <w:r w:rsidR="000932AE" w:rsidRPr="00466F7E">
        <w:rPr>
          <w:rFonts w:asciiTheme="minorEastAsia" w:eastAsiaTheme="minorEastAsia" w:hAnsiTheme="minorEastAsia" w:hint="eastAsia"/>
          <w:spacing w:val="4"/>
          <w:sz w:val="21"/>
          <w:szCs w:val="21"/>
        </w:rPr>
        <w:t xml:space="preserve">　高</w:t>
      </w:r>
      <w:r w:rsidRPr="00466F7E">
        <w:rPr>
          <w:rFonts w:asciiTheme="minorEastAsia" w:eastAsiaTheme="minorEastAsia" w:hAnsiTheme="minorEastAsia" w:hint="eastAsia"/>
          <w:spacing w:val="4"/>
          <w:sz w:val="21"/>
          <w:szCs w:val="21"/>
        </w:rPr>
        <w:t>プロ従事者について１週間当たり</w:t>
      </w:r>
      <w:r w:rsidRPr="00466F7E">
        <w:rPr>
          <w:rFonts w:asciiTheme="minorEastAsia" w:eastAsiaTheme="minorEastAsia" w:hAnsiTheme="minorEastAsia"/>
          <w:sz w:val="21"/>
          <w:szCs w:val="21"/>
        </w:rPr>
        <w:t>40時間を超えた健康管理時間が１か</w:t>
      </w:r>
      <w:r w:rsidR="000932AE" w:rsidRPr="00466F7E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Pr="00466F7E">
        <w:rPr>
          <w:rFonts w:asciiTheme="minorEastAsia" w:eastAsiaTheme="minorEastAsia" w:hAnsiTheme="minorEastAsia" w:hint="eastAsia"/>
          <w:sz w:val="21"/>
          <w:szCs w:val="21"/>
        </w:rPr>
        <w:t>当たり</w:t>
      </w:r>
      <w:r w:rsidRPr="00466F7E">
        <w:rPr>
          <w:rFonts w:asciiTheme="minorEastAsia" w:eastAsiaTheme="minorEastAsia" w:hAnsiTheme="minorEastAsia"/>
          <w:sz w:val="21"/>
          <w:szCs w:val="21"/>
        </w:rPr>
        <w:t>80時間を超えた場合</w:t>
      </w:r>
      <w:r w:rsidR="000932AE" w:rsidRPr="00466F7E">
        <w:rPr>
          <w:rFonts w:asciiTheme="minorEastAsia" w:eastAsiaTheme="minorEastAsia" w:hAnsiTheme="minorEastAsia" w:hint="eastAsia"/>
          <w:sz w:val="21"/>
          <w:szCs w:val="21"/>
        </w:rPr>
        <w:t>又</w:t>
      </w:r>
      <w:r w:rsidRPr="00466F7E">
        <w:rPr>
          <w:rFonts w:asciiTheme="minorEastAsia" w:eastAsiaTheme="minorEastAsia" w:hAnsiTheme="minorEastAsia" w:hint="eastAsia"/>
          <w:sz w:val="21"/>
          <w:szCs w:val="21"/>
        </w:rPr>
        <w:t>は</w:t>
      </w:r>
      <w:r w:rsidR="000932AE" w:rsidRPr="00466F7E">
        <w:rPr>
          <w:rFonts w:asciiTheme="minorEastAsia" w:eastAsiaTheme="minorEastAsia" w:hAnsiTheme="minorEastAsia" w:hint="eastAsia"/>
          <w:sz w:val="21"/>
          <w:szCs w:val="21"/>
        </w:rPr>
        <w:t>高</w:t>
      </w:r>
      <w:r w:rsidRPr="00466F7E">
        <w:rPr>
          <w:rFonts w:asciiTheme="minorEastAsia" w:eastAsiaTheme="minorEastAsia" w:hAnsiTheme="minorEastAsia" w:hint="eastAsia"/>
          <w:sz w:val="21"/>
          <w:szCs w:val="21"/>
        </w:rPr>
        <w:t>プロ従事者か</w:t>
      </w:r>
      <w:r w:rsidRPr="00466F7E">
        <w:rPr>
          <w:rFonts w:asciiTheme="minorEastAsia" w:eastAsiaTheme="minorEastAsia" w:hAnsiTheme="minorEastAsia"/>
          <w:spacing w:val="-2"/>
          <w:sz w:val="21"/>
          <w:szCs w:val="21"/>
        </w:rPr>
        <w:t>らの申出により臨時の健康診断を実施すること。</w:t>
      </w:r>
    </w:p>
    <w:p w14:paraId="1037A7B3" w14:textId="54E9C0EF" w:rsidR="0020585C" w:rsidRPr="00466F7E" w:rsidRDefault="00374BA8" w:rsidP="004A0C58">
      <w:pPr>
        <w:spacing w:line="240" w:lineRule="atLeast"/>
        <w:ind w:leftChars="100" w:left="429" w:hangingChars="100" w:hanging="209"/>
        <w:jc w:val="both"/>
        <w:rPr>
          <w:rFonts w:asciiTheme="minorEastAsia" w:eastAsiaTheme="minorEastAsia" w:hAnsiTheme="minorEastAsia"/>
          <w:sz w:val="21"/>
          <w:szCs w:val="21"/>
        </w:rPr>
      </w:pPr>
      <w:r w:rsidRPr="00466F7E">
        <w:rPr>
          <w:rFonts w:asciiTheme="minorEastAsia" w:eastAsiaTheme="minorEastAsia" w:hAnsiTheme="minorEastAsia"/>
          <w:spacing w:val="-1"/>
          <w:sz w:val="21"/>
          <w:szCs w:val="21"/>
        </w:rPr>
        <w:t>⑧</w:t>
      </w:r>
      <w:r w:rsidR="000932AE" w:rsidRPr="00466F7E">
        <w:rPr>
          <w:rFonts w:asciiTheme="minorEastAsia" w:eastAsiaTheme="minorEastAsia" w:hAnsiTheme="minorEastAsia" w:hint="eastAsia"/>
          <w:spacing w:val="-1"/>
          <w:sz w:val="21"/>
          <w:szCs w:val="21"/>
        </w:rPr>
        <w:t xml:space="preserve">　高</w:t>
      </w:r>
      <w:r w:rsidRPr="00466F7E">
        <w:rPr>
          <w:rFonts w:asciiTheme="minorEastAsia" w:eastAsiaTheme="minorEastAsia" w:hAnsiTheme="minorEastAsia" w:hint="eastAsia"/>
          <w:spacing w:val="-1"/>
          <w:sz w:val="21"/>
          <w:szCs w:val="21"/>
        </w:rPr>
        <w:t>プロ従事者が時間外、休</w:t>
      </w:r>
      <w:r w:rsidR="000932AE" w:rsidRPr="00466F7E">
        <w:rPr>
          <w:rFonts w:asciiTheme="minorEastAsia" w:eastAsiaTheme="minorEastAsia" w:hAnsiTheme="minorEastAsia" w:hint="eastAsia"/>
          <w:spacing w:val="-1"/>
          <w:sz w:val="21"/>
          <w:szCs w:val="21"/>
        </w:rPr>
        <w:t>日</w:t>
      </w:r>
      <w:r w:rsidRPr="00466F7E">
        <w:rPr>
          <w:rFonts w:asciiTheme="minorEastAsia" w:eastAsiaTheme="minorEastAsia" w:hAnsiTheme="minorEastAsia" w:hint="eastAsia"/>
          <w:spacing w:val="-1"/>
          <w:sz w:val="21"/>
          <w:szCs w:val="21"/>
        </w:rPr>
        <w:t>及び深夜に業務を</w:t>
      </w:r>
      <w:r w:rsidR="000932AE" w:rsidRPr="00466F7E">
        <w:rPr>
          <w:rFonts w:asciiTheme="minorEastAsia" w:eastAsiaTheme="minorEastAsia" w:hAnsiTheme="minorEastAsia" w:hint="eastAsia"/>
          <w:spacing w:val="-1"/>
          <w:sz w:val="21"/>
          <w:szCs w:val="21"/>
        </w:rPr>
        <w:t>行</w:t>
      </w:r>
      <w:r w:rsidRPr="00466F7E">
        <w:rPr>
          <w:rFonts w:asciiTheme="minorEastAsia" w:eastAsiaTheme="minorEastAsia" w:hAnsiTheme="minorEastAsia" w:hint="eastAsia"/>
          <w:spacing w:val="-1"/>
          <w:sz w:val="21"/>
          <w:szCs w:val="21"/>
        </w:rPr>
        <w:t>った場合の割増賃</w:t>
      </w:r>
      <w:r w:rsidR="000932AE" w:rsidRPr="00466F7E">
        <w:rPr>
          <w:rFonts w:asciiTheme="minorEastAsia" w:eastAsiaTheme="minorEastAsia" w:hAnsiTheme="minorEastAsia" w:hint="eastAsia"/>
          <w:spacing w:val="-1"/>
          <w:sz w:val="21"/>
          <w:szCs w:val="21"/>
        </w:rPr>
        <w:t>金</w:t>
      </w:r>
      <w:r w:rsidRPr="00466F7E">
        <w:rPr>
          <w:rFonts w:asciiTheme="minorEastAsia" w:eastAsiaTheme="minorEastAsia" w:hAnsiTheme="minorEastAsia" w:hint="eastAsia"/>
          <w:spacing w:val="-1"/>
          <w:sz w:val="21"/>
          <w:szCs w:val="21"/>
        </w:rPr>
        <w:t>については、第</w:t>
      </w:r>
      <w:r w:rsidRPr="00466F7E">
        <w:rPr>
          <w:rFonts w:asciiTheme="minorEastAsia" w:eastAsiaTheme="minorEastAsia" w:hAnsiTheme="minorEastAsia"/>
          <w:spacing w:val="-1"/>
          <w:sz w:val="21"/>
          <w:szCs w:val="21"/>
        </w:rPr>
        <w:t>○条の規定を適</w:t>
      </w:r>
      <w:r w:rsidR="000932AE" w:rsidRPr="00466F7E">
        <w:rPr>
          <w:rFonts w:asciiTheme="minorEastAsia" w:eastAsiaTheme="minorEastAsia" w:hAnsiTheme="minorEastAsia" w:hint="eastAsia"/>
          <w:spacing w:val="-1"/>
          <w:sz w:val="21"/>
          <w:szCs w:val="21"/>
        </w:rPr>
        <w:t>用</w:t>
      </w:r>
      <w:r w:rsidRPr="00466F7E">
        <w:rPr>
          <w:rFonts w:asciiTheme="minorEastAsia" w:eastAsiaTheme="minorEastAsia" w:hAnsiTheme="minorEastAsia" w:hint="eastAsia"/>
          <w:spacing w:val="-1"/>
          <w:sz w:val="21"/>
          <w:szCs w:val="21"/>
        </w:rPr>
        <w:t>しないこととする。</w:t>
      </w:r>
    </w:p>
    <w:p w14:paraId="422938FF" w14:textId="5CD8CF1C" w:rsidR="0020585C" w:rsidRPr="00466F7E" w:rsidRDefault="00374BA8" w:rsidP="004A0C58">
      <w:pPr>
        <w:spacing w:line="240" w:lineRule="atLeast"/>
        <w:ind w:leftChars="100" w:left="430" w:hangingChars="100" w:hanging="210"/>
        <w:jc w:val="both"/>
        <w:rPr>
          <w:rFonts w:asciiTheme="minorEastAsia" w:eastAsiaTheme="minorEastAsia" w:hAnsiTheme="minorEastAsia"/>
          <w:sz w:val="21"/>
          <w:szCs w:val="21"/>
        </w:rPr>
      </w:pPr>
      <w:r w:rsidRPr="00466F7E">
        <w:rPr>
          <w:rFonts w:asciiTheme="minorEastAsia" w:eastAsiaTheme="minorEastAsia" w:hAnsiTheme="minorEastAsia"/>
          <w:sz w:val="21"/>
          <w:szCs w:val="21"/>
        </w:rPr>
        <w:t>⑨</w:t>
      </w:r>
      <w:r w:rsidR="000932AE" w:rsidRPr="00466F7E">
        <w:rPr>
          <w:rFonts w:asciiTheme="minorEastAsia" w:eastAsiaTheme="minorEastAsia" w:hAnsiTheme="minorEastAsia" w:hint="eastAsia"/>
          <w:sz w:val="21"/>
          <w:szCs w:val="21"/>
        </w:rPr>
        <w:t xml:space="preserve">　高</w:t>
      </w:r>
      <w:r w:rsidRPr="00466F7E">
        <w:rPr>
          <w:rFonts w:asciiTheme="minorEastAsia" w:eastAsiaTheme="minorEastAsia" w:hAnsiTheme="minorEastAsia" w:hint="eastAsia"/>
          <w:spacing w:val="-1"/>
          <w:sz w:val="21"/>
          <w:szCs w:val="21"/>
        </w:rPr>
        <w:t>プロ従事者が同意の撤回を申し出た場合には、撤回後の配置、処遇等の労働条件について、撤回前の部署において、同職種の労働者に適</w:t>
      </w:r>
      <w:r w:rsidR="000932AE" w:rsidRPr="00466F7E">
        <w:rPr>
          <w:rFonts w:asciiTheme="minorEastAsia" w:eastAsiaTheme="minorEastAsia" w:hAnsiTheme="minorEastAsia" w:hint="eastAsia"/>
          <w:spacing w:val="-1"/>
          <w:sz w:val="21"/>
          <w:szCs w:val="21"/>
        </w:rPr>
        <w:t>用</w:t>
      </w:r>
      <w:r w:rsidRPr="00466F7E">
        <w:rPr>
          <w:rFonts w:asciiTheme="minorEastAsia" w:eastAsiaTheme="minorEastAsia" w:hAnsiTheme="minorEastAsia" w:hint="eastAsia"/>
          <w:spacing w:val="-1"/>
          <w:sz w:val="21"/>
          <w:szCs w:val="21"/>
        </w:rPr>
        <w:t>される</w:t>
      </w:r>
      <w:r w:rsidR="004A0C58" w:rsidRPr="00466F7E">
        <w:rPr>
          <w:rFonts w:asciiTheme="minorEastAsia" w:eastAsiaTheme="minorEastAsia" w:hAnsiTheme="minorEastAsia" w:hint="eastAsia"/>
          <w:spacing w:val="-1"/>
          <w:sz w:val="21"/>
          <w:szCs w:val="21"/>
        </w:rPr>
        <w:t>人</w:t>
      </w:r>
      <w:r w:rsidRPr="00466F7E">
        <w:rPr>
          <w:rFonts w:asciiTheme="minorEastAsia" w:eastAsiaTheme="minorEastAsia" w:hAnsiTheme="minorEastAsia" w:hint="eastAsia"/>
          <w:spacing w:val="-1"/>
          <w:sz w:val="21"/>
          <w:szCs w:val="21"/>
        </w:rPr>
        <w:t>事規程</w:t>
      </w:r>
      <w:r w:rsidRPr="00466F7E">
        <w:rPr>
          <w:rFonts w:asciiTheme="minorEastAsia" w:eastAsiaTheme="minorEastAsia" w:hAnsiTheme="minorEastAsia"/>
          <w:spacing w:val="-1"/>
          <w:sz w:val="21"/>
          <w:szCs w:val="21"/>
        </w:rPr>
        <w:t>○条及び賃</w:t>
      </w:r>
      <w:r w:rsidR="000932AE" w:rsidRPr="00466F7E">
        <w:rPr>
          <w:rFonts w:asciiTheme="minorEastAsia" w:eastAsiaTheme="minorEastAsia" w:hAnsiTheme="minorEastAsia" w:hint="eastAsia"/>
          <w:spacing w:val="-1"/>
          <w:sz w:val="21"/>
          <w:szCs w:val="21"/>
        </w:rPr>
        <w:t>金</w:t>
      </w:r>
      <w:r w:rsidRPr="00466F7E">
        <w:rPr>
          <w:rFonts w:asciiTheme="minorEastAsia" w:eastAsiaTheme="minorEastAsia" w:hAnsiTheme="minorEastAsia" w:hint="eastAsia"/>
          <w:spacing w:val="-1"/>
          <w:sz w:val="21"/>
          <w:szCs w:val="21"/>
        </w:rPr>
        <w:t>規程</w:t>
      </w:r>
      <w:r w:rsidRPr="00466F7E">
        <w:rPr>
          <w:rFonts w:asciiTheme="minorEastAsia" w:eastAsiaTheme="minorEastAsia" w:hAnsiTheme="minorEastAsia"/>
          <w:spacing w:val="-1"/>
          <w:sz w:val="21"/>
          <w:szCs w:val="21"/>
        </w:rPr>
        <w:t>○条により決定するものとする。なお、使</w:t>
      </w:r>
      <w:r w:rsidR="000932AE" w:rsidRPr="00466F7E">
        <w:rPr>
          <w:rFonts w:asciiTheme="minorEastAsia" w:eastAsiaTheme="minorEastAsia" w:hAnsiTheme="minorEastAsia" w:cs="Microsoft JhengHei" w:hint="eastAsia"/>
          <w:spacing w:val="-1"/>
          <w:sz w:val="21"/>
          <w:szCs w:val="21"/>
        </w:rPr>
        <w:t>用</w:t>
      </w:r>
      <w:r w:rsidRPr="00466F7E">
        <w:rPr>
          <w:rFonts w:asciiTheme="minorEastAsia" w:eastAsiaTheme="minorEastAsia" w:hAnsiTheme="minorEastAsia" w:hint="eastAsia"/>
          <w:spacing w:val="-1"/>
          <w:sz w:val="21"/>
          <w:szCs w:val="21"/>
        </w:rPr>
        <w:t>者は、</w:t>
      </w:r>
      <w:r w:rsidR="000932AE" w:rsidRPr="00466F7E">
        <w:rPr>
          <w:rFonts w:asciiTheme="minorEastAsia" w:eastAsiaTheme="minorEastAsia" w:hAnsiTheme="minorEastAsia" w:hint="eastAsia"/>
          <w:spacing w:val="-1"/>
          <w:sz w:val="21"/>
          <w:szCs w:val="21"/>
        </w:rPr>
        <w:t>高</w:t>
      </w:r>
      <w:r w:rsidRPr="00466F7E">
        <w:rPr>
          <w:rFonts w:asciiTheme="minorEastAsia" w:eastAsiaTheme="minorEastAsia" w:hAnsiTheme="minorEastAsia" w:hint="eastAsia"/>
          <w:spacing w:val="-1"/>
          <w:sz w:val="21"/>
          <w:szCs w:val="21"/>
        </w:rPr>
        <w:t>プロ従事者が同意を撤回</w:t>
      </w:r>
      <w:r w:rsidRPr="00466F7E">
        <w:rPr>
          <w:rFonts w:asciiTheme="minorEastAsia" w:eastAsiaTheme="minorEastAsia" w:hAnsiTheme="minorEastAsia"/>
          <w:sz w:val="21"/>
          <w:szCs w:val="21"/>
        </w:rPr>
        <w:t>したことを理由として、撤回後の配置、処遇等の労働条件について不利益な取扱いをしてはならない。</w:t>
      </w:r>
    </w:p>
    <w:p w14:paraId="427C669A" w14:textId="24C4EEFD" w:rsidR="0020585C" w:rsidRPr="00466F7E" w:rsidRDefault="00374BA8" w:rsidP="004A0C58">
      <w:pPr>
        <w:spacing w:line="240" w:lineRule="atLeast"/>
        <w:ind w:firstLineChars="100" w:firstLine="210"/>
        <w:jc w:val="both"/>
        <w:rPr>
          <w:rFonts w:asciiTheme="minorEastAsia" w:eastAsiaTheme="minorEastAsia" w:hAnsiTheme="minorEastAsia"/>
          <w:sz w:val="21"/>
          <w:szCs w:val="21"/>
        </w:rPr>
      </w:pPr>
      <w:r w:rsidRPr="00466F7E">
        <w:rPr>
          <w:rFonts w:asciiTheme="minorEastAsia" w:eastAsiaTheme="minorEastAsia" w:hAnsiTheme="minorEastAsia"/>
          <w:sz w:val="21"/>
          <w:szCs w:val="21"/>
        </w:rPr>
        <w:t>⑩</w:t>
      </w:r>
      <w:r w:rsidR="000932AE" w:rsidRPr="00466F7E">
        <w:rPr>
          <w:rFonts w:asciiTheme="minorEastAsia" w:eastAsiaTheme="minorEastAsia" w:hAnsiTheme="minorEastAsia" w:hint="eastAsia"/>
          <w:spacing w:val="73"/>
          <w:sz w:val="21"/>
          <w:szCs w:val="21"/>
        </w:rPr>
        <w:t xml:space="preserve">　</w:t>
      </w:r>
      <w:r w:rsidRPr="00466F7E">
        <w:rPr>
          <w:rFonts w:asciiTheme="minorEastAsia" w:eastAsiaTheme="minorEastAsia" w:hAnsiTheme="minorEastAsia"/>
          <w:spacing w:val="-1"/>
          <w:sz w:val="21"/>
          <w:szCs w:val="21"/>
        </w:rPr>
        <w:t>使</w:t>
      </w:r>
      <w:r w:rsidR="000932AE" w:rsidRPr="00466F7E">
        <w:rPr>
          <w:rFonts w:asciiTheme="minorEastAsia" w:eastAsiaTheme="minorEastAsia" w:hAnsiTheme="minorEastAsia" w:hint="eastAsia"/>
          <w:spacing w:val="-1"/>
          <w:sz w:val="21"/>
          <w:szCs w:val="21"/>
        </w:rPr>
        <w:t>用</w:t>
      </w:r>
      <w:r w:rsidRPr="00466F7E">
        <w:rPr>
          <w:rFonts w:asciiTheme="minorEastAsia" w:eastAsiaTheme="minorEastAsia" w:hAnsiTheme="minorEastAsia" w:hint="eastAsia"/>
          <w:spacing w:val="-1"/>
          <w:sz w:val="21"/>
          <w:szCs w:val="21"/>
        </w:rPr>
        <w:t>者は、前項までの事項の他に労使委員会の決議について、必要な措置を講ずることとする。</w:t>
      </w:r>
    </w:p>
    <w:p w14:paraId="3979053A" w14:textId="45F12F28" w:rsidR="0020585C" w:rsidRPr="00466F7E" w:rsidRDefault="0020585C" w:rsidP="004A0C58">
      <w:pPr>
        <w:pStyle w:val="a3"/>
        <w:spacing w:line="240" w:lineRule="atLeast"/>
        <w:rPr>
          <w:rFonts w:asciiTheme="minorEastAsia" w:eastAsiaTheme="minorEastAsia" w:hAnsiTheme="minorEastAsia"/>
          <w:sz w:val="21"/>
          <w:szCs w:val="21"/>
        </w:rPr>
      </w:pPr>
    </w:p>
    <w:sectPr w:rsidR="0020585C" w:rsidRPr="00466F7E" w:rsidSect="00051725">
      <w:footerReference w:type="default" r:id="rId6"/>
      <w:pgSz w:w="11910" w:h="16840"/>
      <w:pgMar w:top="1985" w:right="1106" w:bottom="1701" w:left="1106" w:header="0" w:footer="63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47D3C" w14:textId="77777777" w:rsidR="00EC04F5" w:rsidRDefault="00EC04F5">
      <w:r>
        <w:separator/>
      </w:r>
    </w:p>
  </w:endnote>
  <w:endnote w:type="continuationSeparator" w:id="0">
    <w:p w14:paraId="426426E8" w14:textId="77777777" w:rsidR="00EC04F5" w:rsidRDefault="00EC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E3713" w14:textId="6A2C8F27" w:rsidR="0020585C" w:rsidRDefault="0020585C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8A6E5" w14:textId="77777777" w:rsidR="00EC04F5" w:rsidRDefault="00EC04F5">
      <w:r>
        <w:separator/>
      </w:r>
    </w:p>
  </w:footnote>
  <w:footnote w:type="continuationSeparator" w:id="0">
    <w:p w14:paraId="354D4C84" w14:textId="77777777" w:rsidR="00EC04F5" w:rsidRDefault="00EC0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585C"/>
    <w:rsid w:val="00051725"/>
    <w:rsid w:val="000932AE"/>
    <w:rsid w:val="0020585C"/>
    <w:rsid w:val="00374BA8"/>
    <w:rsid w:val="003A2BD1"/>
    <w:rsid w:val="00466F7E"/>
    <w:rsid w:val="004A0C58"/>
    <w:rsid w:val="004F6CE3"/>
    <w:rsid w:val="005C2696"/>
    <w:rsid w:val="00A6439D"/>
    <w:rsid w:val="00BB286B"/>
    <w:rsid w:val="00C64230"/>
    <w:rsid w:val="00D51D83"/>
    <w:rsid w:val="00DA1C13"/>
    <w:rsid w:val="00EC04F5"/>
    <w:rsid w:val="00F41E6D"/>
    <w:rsid w:val="00F45ECC"/>
    <w:rsid w:val="00FB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332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1"/>
      <w:szCs w:val="1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A2B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2BD1"/>
    <w:rPr>
      <w:rFonts w:ascii="ＭＳ 明朝" w:eastAsia="ＭＳ 明朝" w:hAnsi="ＭＳ 明朝" w:cs="ＭＳ 明朝"/>
      <w:lang w:eastAsia="ja-JP"/>
    </w:rPr>
  </w:style>
  <w:style w:type="paragraph" w:styleId="a7">
    <w:name w:val="footer"/>
    <w:basedOn w:val="a"/>
    <w:link w:val="a8"/>
    <w:uiPriority w:val="99"/>
    <w:unhideWhenUsed/>
    <w:rsid w:val="003A2B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2BD1"/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653</Words>
  <Characters>661</Characters>
  <Application>Microsoft Office Word</Application>
  <DocSecurity>0</DocSecurity>
  <Lines>18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2024-03-18T03:32:00Z</dcterms:created>
  <dcterms:modified xsi:type="dcterms:W3CDTF">2024-03-18T03:38:00Z</dcterms:modified>
</cp:coreProperties>
</file>