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B0450" w14:textId="77777777" w:rsidR="002130A5" w:rsidRPr="00173FE0" w:rsidRDefault="00BE7958" w:rsidP="00496DBD">
      <w:pPr>
        <w:spacing w:before="282"/>
        <w:rPr>
          <w:rFonts w:ascii="游ゴシック Light" w:eastAsia="游ゴシック Light" w:hAnsi="游ゴシック Light"/>
          <w:b/>
          <w:bCs/>
          <w:sz w:val="28"/>
        </w:rPr>
      </w:pPr>
      <w:r w:rsidRPr="00173FE0">
        <w:rPr>
          <w:rFonts w:ascii="游ゴシック Light" w:eastAsia="游ゴシック Light" w:hAnsi="游ゴシック Light"/>
          <w:b/>
          <w:bCs/>
          <w:color w:val="231F20"/>
          <w:spacing w:val="-2"/>
          <w:sz w:val="28"/>
        </w:rPr>
        <w:t>（参考</w:t>
      </w:r>
      <w:r w:rsidRPr="00173FE0">
        <w:rPr>
          <w:rFonts w:ascii="游ゴシック Light" w:eastAsia="游ゴシック Light" w:hAnsi="游ゴシック Light"/>
          <w:b/>
          <w:bCs/>
          <w:color w:val="231F20"/>
          <w:spacing w:val="-102"/>
          <w:sz w:val="28"/>
        </w:rPr>
        <w:t>）</w:t>
      </w:r>
      <w:r w:rsidRPr="00173FE0">
        <w:rPr>
          <w:rFonts w:ascii="游ゴシック Light" w:eastAsia="游ゴシック Light" w:hAnsi="游ゴシック Light"/>
          <w:b/>
          <w:bCs/>
          <w:color w:val="231F20"/>
          <w:spacing w:val="-3"/>
          <w:sz w:val="28"/>
        </w:rPr>
        <w:t>企業独自の休暇の取得事由に不妊治療を含める場合の就業規則の規定例</w:t>
      </w:r>
    </w:p>
    <w:p w14:paraId="257B0451" w14:textId="77777777" w:rsidR="002130A5" w:rsidRPr="0065317C" w:rsidRDefault="00BE7958">
      <w:pPr>
        <w:pStyle w:val="a3"/>
        <w:spacing w:before="9"/>
        <w:ind w:left="0"/>
        <w:rPr>
          <w:rFonts w:ascii="游ゴシック Light" w:eastAsia="游ゴシック Light" w:hAnsi="游ゴシック Light"/>
          <w:sz w:val="3"/>
        </w:rPr>
      </w:pPr>
      <w:r w:rsidRPr="0065317C">
        <w:rPr>
          <w:rFonts w:ascii="游ゴシック Light" w:eastAsia="游ゴシック Light" w:hAnsi="游ゴシック Light"/>
          <w:noProof/>
          <w:sz w:val="3"/>
        </w:rPr>
        <mc:AlternateContent>
          <mc:Choice Requires="wps">
            <w:drawing>
              <wp:anchor distT="0" distB="0" distL="0" distR="0" simplePos="0" relativeHeight="251660288" behindDoc="1" locked="0" layoutInCell="1" allowOverlap="1" wp14:anchorId="257B045A" wp14:editId="257B045B">
                <wp:simplePos x="0" y="0"/>
                <wp:positionH relativeFrom="page">
                  <wp:posOffset>728256</wp:posOffset>
                </wp:positionH>
                <wp:positionV relativeFrom="paragraph">
                  <wp:posOffset>52187</wp:posOffset>
                </wp:positionV>
                <wp:extent cx="6115685" cy="321056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685" cy="3210560"/>
                        </a:xfrm>
                        <a:prstGeom prst="rect">
                          <a:avLst/>
                        </a:prstGeom>
                        <a:ln w="12598">
                          <a:solidFill>
                            <a:srgbClr val="ED1C24"/>
                          </a:solidFill>
                          <a:prstDash val="solid"/>
                        </a:ln>
                      </wps:spPr>
                      <wps:txbx>
                        <w:txbxContent>
                          <w:p w14:paraId="257B045E" w14:textId="77777777" w:rsidR="002130A5" w:rsidRPr="00173FE0" w:rsidRDefault="00BE7958">
                            <w:pPr>
                              <w:spacing w:before="212" w:line="244" w:lineRule="auto"/>
                              <w:ind w:left="241" w:right="246" w:firstLine="6"/>
                              <w:rPr>
                                <w:rFonts w:ascii="游ゴシック Light" w:eastAsia="游ゴシック Light" w:hAnsi="游ゴシック Light"/>
                                <w:sz w:val="24"/>
                              </w:rPr>
                            </w:pPr>
                            <w:r w:rsidRPr="00173FE0">
                              <w:rPr>
                                <w:rFonts w:ascii="游ゴシック Light" w:eastAsia="游ゴシック Light" w:hAnsi="游ゴシック Light"/>
                                <w:color w:val="231F20"/>
                                <w:spacing w:val="4"/>
                                <w:sz w:val="24"/>
                              </w:rPr>
                              <w:t>第</w:t>
                            </w:r>
                            <w:r w:rsidRPr="00173FE0">
                              <w:rPr>
                                <w:rFonts w:ascii="游ゴシック Light" w:eastAsia="游ゴシック Light" w:hAnsi="游ゴシック Light"/>
                                <w:color w:val="231F20"/>
                                <w:spacing w:val="4"/>
                                <w:sz w:val="24"/>
                              </w:rPr>
                              <w:t>○</w:t>
                            </w:r>
                            <w:r w:rsidRPr="00173FE0">
                              <w:rPr>
                                <w:rFonts w:ascii="游ゴシック Light" w:eastAsia="游ゴシック Light" w:hAnsi="游ゴシック Light"/>
                                <w:color w:val="231F20"/>
                                <w:spacing w:val="4"/>
                                <w:sz w:val="24"/>
                              </w:rPr>
                              <w:t>条会社は社員が次の各号のいずれかの事由により休暇を請求したときは</w:t>
                            </w:r>
                            <w:r w:rsidRPr="00173FE0">
                              <w:rPr>
                                <w:rFonts w:ascii="游ゴシック Light" w:eastAsia="游ゴシック Light" w:hAnsi="游ゴシック Light"/>
                                <w:color w:val="231F20"/>
                                <w:spacing w:val="-46"/>
                                <w:sz w:val="24"/>
                              </w:rPr>
                              <w:t>、１年</w:t>
                            </w:r>
                            <w:r w:rsidRPr="00173FE0">
                              <w:rPr>
                                <w:rFonts w:ascii="游ゴシック Light" w:eastAsia="游ゴシック Light" w:hAnsi="游ゴシック Light"/>
                                <w:color w:val="231F20"/>
                                <w:sz w:val="24"/>
                              </w:rPr>
                              <w:t>につき</w:t>
                            </w:r>
                            <w:r w:rsidRPr="00173FE0">
                              <w:rPr>
                                <w:rFonts w:ascii="游ゴシック Light" w:eastAsia="游ゴシック Light" w:hAnsi="游ゴシック Light"/>
                                <w:color w:val="231F20"/>
                                <w:sz w:val="24"/>
                              </w:rPr>
                              <w:t>○</w:t>
                            </w:r>
                            <w:r w:rsidRPr="00173FE0">
                              <w:rPr>
                                <w:rFonts w:ascii="游ゴシック Light" w:eastAsia="游ゴシック Light" w:hAnsi="游ゴシック Light"/>
                                <w:color w:val="231F20"/>
                                <w:sz w:val="24"/>
                              </w:rPr>
                              <w:t>日を限度に休暇を与える。</w:t>
                            </w:r>
                          </w:p>
                          <w:p w14:paraId="257B045F" w14:textId="77777777" w:rsidR="002130A5" w:rsidRPr="00173FE0" w:rsidRDefault="00BE7958">
                            <w:pPr>
                              <w:pStyle w:val="a3"/>
                              <w:spacing w:before="189" w:line="350" w:lineRule="exact"/>
                              <w:rPr>
                                <w:rFonts w:ascii="游ゴシック Light" w:eastAsia="游ゴシック Light" w:hAnsi="游ゴシック Light"/>
                              </w:rPr>
                            </w:pPr>
                            <w:r w:rsidRPr="00173FE0">
                              <w:rPr>
                                <w:rFonts w:ascii="游ゴシック Light" w:eastAsia="游ゴシック Light" w:hAnsi="游ゴシック Light"/>
                                <w:color w:val="231F20"/>
                                <w:spacing w:val="1"/>
                              </w:rPr>
                              <w:t>①</w:t>
                            </w:r>
                            <w:r w:rsidRPr="00173FE0">
                              <w:rPr>
                                <w:rFonts w:ascii="游ゴシック Light" w:eastAsia="游ゴシック Light" w:hAnsi="游ゴシック Light"/>
                                <w:color w:val="231F20"/>
                                <w:spacing w:val="1"/>
                              </w:rPr>
                              <w:t>配偶者の出産</w:t>
                            </w:r>
                            <w:r w:rsidRPr="00173FE0">
                              <w:rPr>
                                <w:rFonts w:ascii="游ゴシック Light" w:eastAsia="游ゴシック Light" w:hAnsi="游ゴシック Light"/>
                                <w:color w:val="231F20"/>
                                <w:spacing w:val="1"/>
                              </w:rPr>
                              <w:t>(</w:t>
                            </w:r>
                            <w:r w:rsidRPr="00173FE0">
                              <w:rPr>
                                <w:rFonts w:ascii="游ゴシック Light" w:eastAsia="游ゴシック Light" w:hAnsi="游ゴシック Light"/>
                                <w:color w:val="231F20"/>
                                <w:spacing w:val="1"/>
                              </w:rPr>
                              <w:t>出産当日前後各４週間以内</w:t>
                            </w:r>
                            <w:r w:rsidRPr="00173FE0">
                              <w:rPr>
                                <w:rFonts w:ascii="游ゴシック Light" w:eastAsia="游ゴシック Light" w:hAnsi="游ゴシック Light"/>
                                <w:color w:val="231F20"/>
                                <w:spacing w:val="1"/>
                              </w:rPr>
                              <w:t>)</w:t>
                            </w:r>
                          </w:p>
                          <w:p w14:paraId="257B0460" w14:textId="77777777" w:rsidR="002130A5" w:rsidRPr="00173FE0" w:rsidRDefault="00BE7958">
                            <w:pPr>
                              <w:pStyle w:val="a3"/>
                              <w:spacing w:line="340" w:lineRule="exact"/>
                              <w:rPr>
                                <w:rFonts w:ascii="游ゴシック Light" w:eastAsia="游ゴシック Light" w:hAnsi="游ゴシック Light"/>
                              </w:rPr>
                            </w:pPr>
                            <w:r w:rsidRPr="00173FE0">
                              <w:rPr>
                                <w:rFonts w:ascii="游ゴシック Light" w:eastAsia="游ゴシック Light" w:hAnsi="游ゴシック Light"/>
                                <w:color w:val="231F20"/>
                                <w:spacing w:val="-10"/>
                              </w:rPr>
                              <w:t>②</w:t>
                            </w:r>
                            <w:r w:rsidRPr="00173FE0">
                              <w:rPr>
                                <w:rFonts w:ascii="游ゴシック Light" w:eastAsia="游ゴシック Light" w:hAnsi="游ゴシック Light"/>
                                <w:color w:val="231F20"/>
                                <w:spacing w:val="-10"/>
                              </w:rPr>
                              <w:t>家族の看護</w:t>
                            </w:r>
                            <w:r w:rsidRPr="00173FE0">
                              <w:rPr>
                                <w:rFonts w:ascii="游ゴシック Light" w:eastAsia="游ゴシック Light" w:hAnsi="游ゴシック Light"/>
                                <w:color w:val="231F20"/>
                                <w:spacing w:val="-10"/>
                              </w:rPr>
                              <w:t>(</w:t>
                            </w:r>
                            <w:r w:rsidRPr="00173FE0">
                              <w:rPr>
                                <w:rFonts w:ascii="游ゴシック Light" w:eastAsia="游ゴシック Light" w:hAnsi="游ゴシック Light"/>
                                <w:color w:val="231F20"/>
                                <w:spacing w:val="-10"/>
                              </w:rPr>
                              <w:t>配偶者及び２親等以内の者。ただし、小学校第３学年修了前の子を除く。</w:t>
                            </w:r>
                            <w:r w:rsidRPr="00173FE0">
                              <w:rPr>
                                <w:rFonts w:ascii="游ゴシック Light" w:eastAsia="游ゴシック Light" w:hAnsi="游ゴシック Light"/>
                                <w:color w:val="231F20"/>
                                <w:spacing w:val="-10"/>
                              </w:rPr>
                              <w:t>)</w:t>
                            </w:r>
                          </w:p>
                          <w:p w14:paraId="257B0461" w14:textId="77777777" w:rsidR="002130A5" w:rsidRPr="00173FE0" w:rsidRDefault="00BE7958">
                            <w:pPr>
                              <w:pStyle w:val="a3"/>
                              <w:spacing w:before="5" w:line="225" w:lineRule="auto"/>
                              <w:ind w:left="474" w:right="240" w:hanging="227"/>
                              <w:rPr>
                                <w:rFonts w:ascii="游ゴシック Light" w:eastAsia="游ゴシック Light" w:hAnsi="游ゴシック Light"/>
                              </w:rPr>
                            </w:pPr>
                            <w:r w:rsidRPr="00173FE0">
                              <w:rPr>
                                <w:rFonts w:ascii="游ゴシック Light" w:eastAsia="游ゴシック Light" w:hAnsi="游ゴシック Light"/>
                                <w:color w:val="231F20"/>
                                <w:spacing w:val="-2"/>
                              </w:rPr>
                              <w:t>③</w:t>
                            </w:r>
                            <w:r w:rsidRPr="00173FE0">
                              <w:rPr>
                                <w:rFonts w:ascii="游ゴシック Light" w:eastAsia="游ゴシック Light" w:hAnsi="游ゴシック Light"/>
                                <w:color w:val="231F20"/>
                                <w:spacing w:val="-2"/>
                              </w:rPr>
                              <w:t>家族の疾病予防又は検診</w:t>
                            </w:r>
                            <w:r w:rsidRPr="00173FE0">
                              <w:rPr>
                                <w:rFonts w:ascii="游ゴシック Light" w:eastAsia="游ゴシック Light" w:hAnsi="游ゴシック Light"/>
                                <w:color w:val="231F20"/>
                                <w:spacing w:val="-2"/>
                              </w:rPr>
                              <w:t>(</w:t>
                            </w:r>
                            <w:r w:rsidRPr="00173FE0">
                              <w:rPr>
                                <w:rFonts w:ascii="游ゴシック Light" w:eastAsia="游ゴシック Light" w:hAnsi="游ゴシック Light"/>
                                <w:color w:val="231F20"/>
                                <w:spacing w:val="-2"/>
                              </w:rPr>
                              <w:t>配偶者及び２親等以内の者。ただし、小学校第３学年修了前の子を</w:t>
                            </w:r>
                            <w:r w:rsidRPr="00173FE0">
                              <w:rPr>
                                <w:rFonts w:ascii="游ゴシック Light" w:eastAsia="游ゴシック Light" w:hAnsi="游ゴシック Light"/>
                                <w:color w:val="231F20"/>
                                <w:spacing w:val="-41"/>
                              </w:rPr>
                              <w:t>除く。</w:t>
                            </w:r>
                            <w:r w:rsidRPr="00173FE0">
                              <w:rPr>
                                <w:rFonts w:ascii="游ゴシック Light" w:eastAsia="游ゴシック Light" w:hAnsi="游ゴシック Light"/>
                                <w:color w:val="231F20"/>
                                <w:spacing w:val="-41"/>
                              </w:rPr>
                              <w:t>)</w:t>
                            </w:r>
                          </w:p>
                          <w:p w14:paraId="257B0462" w14:textId="77777777" w:rsidR="002130A5" w:rsidRPr="00173FE0" w:rsidRDefault="00BE7958">
                            <w:pPr>
                              <w:pStyle w:val="a3"/>
                              <w:spacing w:before="3" w:line="225" w:lineRule="auto"/>
                              <w:ind w:left="471" w:right="242" w:hanging="224"/>
                              <w:jc w:val="both"/>
                              <w:rPr>
                                <w:rFonts w:ascii="游ゴシック Light" w:eastAsia="游ゴシック Light" w:hAnsi="游ゴシック Light"/>
                              </w:rPr>
                            </w:pPr>
                            <w:r w:rsidRPr="00173FE0">
                              <w:rPr>
                                <w:rFonts w:ascii="游ゴシック Light" w:eastAsia="游ゴシック Light" w:hAnsi="游ゴシック Light"/>
                                <w:color w:val="231F20"/>
                                <w:spacing w:val="-11"/>
                              </w:rPr>
                              <w:t>④</w:t>
                            </w:r>
                            <w:r w:rsidRPr="00173FE0">
                              <w:rPr>
                                <w:rFonts w:ascii="游ゴシック Light" w:eastAsia="游ゴシック Light" w:hAnsi="游ゴシック Light"/>
                                <w:color w:val="231F20"/>
                                <w:spacing w:val="-11"/>
                              </w:rPr>
                              <w:t>子の学校行事への参加</w:t>
                            </w:r>
                            <w:r w:rsidRPr="00173FE0">
                              <w:rPr>
                                <w:rFonts w:ascii="游ゴシック Light" w:eastAsia="游ゴシック Light" w:hAnsi="游ゴシック Light"/>
                                <w:color w:val="231F20"/>
                                <w:spacing w:val="-11"/>
                              </w:rPr>
                              <w:t>(</w:t>
                            </w:r>
                            <w:r w:rsidRPr="00173FE0">
                              <w:rPr>
                                <w:rFonts w:ascii="游ゴシック Light" w:eastAsia="游ゴシック Light" w:hAnsi="游ゴシック Light"/>
                                <w:color w:val="231F20"/>
                                <w:spacing w:val="-11"/>
                              </w:rPr>
                              <w:t>保育所、幼稚園、小学校、中学校、高等学校及びこれに準ずる学校。た</w:t>
                            </w:r>
                            <w:r w:rsidRPr="00173FE0">
                              <w:rPr>
                                <w:rFonts w:ascii="游ゴシック Light" w:eastAsia="游ゴシック Light" w:hAnsi="游ゴシック Light"/>
                                <w:color w:val="231F20"/>
                                <w:spacing w:val="-8"/>
                              </w:rPr>
                              <w:t>だし、小学校第３学年修了前の子に係る入園、卒園又は入学の式典その他これに準ずる式典へ</w:t>
                            </w:r>
                            <w:r w:rsidRPr="00173FE0">
                              <w:rPr>
                                <w:rFonts w:ascii="游ゴシック Light" w:eastAsia="游ゴシック Light" w:hAnsi="游ゴシック Light"/>
                                <w:color w:val="231F20"/>
                              </w:rPr>
                              <w:t>の参加を除く</w:t>
                            </w:r>
                            <w:r w:rsidRPr="00173FE0">
                              <w:rPr>
                                <w:rFonts w:ascii="游ゴシック Light" w:eastAsia="游ゴシック Light" w:hAnsi="游ゴシック Light"/>
                                <w:color w:val="231F20"/>
                              </w:rPr>
                              <w:t>)</w:t>
                            </w:r>
                          </w:p>
                          <w:p w14:paraId="257B0463" w14:textId="77777777" w:rsidR="002130A5" w:rsidRPr="00173FE0" w:rsidRDefault="00BE7958">
                            <w:pPr>
                              <w:pStyle w:val="a3"/>
                              <w:spacing w:line="350" w:lineRule="exact"/>
                              <w:rPr>
                                <w:rFonts w:ascii="游ゴシック Light" w:eastAsia="游ゴシック Light" w:hAnsi="游ゴシック Light"/>
                              </w:rPr>
                            </w:pPr>
                            <w:r w:rsidRPr="00173FE0">
                              <w:rPr>
                                <w:rFonts w:ascii="游ゴシック Light" w:eastAsia="游ゴシック Light" w:hAnsi="游ゴシック Light"/>
                                <w:color w:val="231F20"/>
                                <w:spacing w:val="8"/>
                              </w:rPr>
                              <w:t>⑤</w:t>
                            </w:r>
                            <w:r w:rsidRPr="00173FE0">
                              <w:rPr>
                                <w:rFonts w:ascii="游ゴシック Light" w:eastAsia="游ゴシック Light" w:hAnsi="游ゴシック Light"/>
                                <w:color w:val="231F20"/>
                                <w:spacing w:val="8"/>
                              </w:rPr>
                              <w:t>不妊治療</w:t>
                            </w:r>
                          </w:p>
                          <w:p w14:paraId="257B0464" w14:textId="7EFF21B4" w:rsidR="002130A5" w:rsidRPr="00173FE0" w:rsidRDefault="00BE7958">
                            <w:pPr>
                              <w:tabs>
                                <w:tab w:val="left" w:pos="686"/>
                              </w:tabs>
                              <w:spacing w:before="131" w:line="244" w:lineRule="auto"/>
                              <w:ind w:left="248" w:right="234" w:hanging="47"/>
                              <w:rPr>
                                <w:rFonts w:ascii="游ゴシック Light" w:eastAsia="游ゴシック Light" w:hAnsi="游ゴシック Light"/>
                                <w:sz w:val="24"/>
                              </w:rPr>
                            </w:pPr>
                            <w:r w:rsidRPr="00173FE0">
                              <w:rPr>
                                <w:rFonts w:ascii="游ゴシック Light" w:eastAsia="游ゴシック Light" w:hAnsi="游ゴシック Light"/>
                                <w:color w:val="231F20"/>
                                <w:spacing w:val="-10"/>
                                <w:sz w:val="24"/>
                              </w:rPr>
                              <w:t>２</w:t>
                            </w:r>
                            <w:r w:rsidRPr="00173FE0">
                              <w:rPr>
                                <w:rFonts w:ascii="游ゴシック Light" w:eastAsia="游ゴシック Light" w:hAnsi="游ゴシック Light"/>
                                <w:color w:val="231F20"/>
                                <w:sz w:val="24"/>
                              </w:rPr>
                              <w:tab/>
                            </w:r>
                            <w:r w:rsidRPr="00173FE0">
                              <w:rPr>
                                <w:rFonts w:ascii="游ゴシック Light" w:eastAsia="游ゴシック Light" w:hAnsi="游ゴシック Light"/>
                                <w:color w:val="231F20"/>
                                <w:spacing w:val="-4"/>
                                <w:sz w:val="24"/>
                              </w:rPr>
                              <w:t>前項の休暇の合計日数のうち、</w:t>
                            </w:r>
                            <w:r w:rsidRPr="00173FE0">
                              <w:rPr>
                                <w:rFonts w:ascii="游ゴシック Light" w:eastAsia="游ゴシック Light" w:hAnsi="游ゴシック Light"/>
                                <w:color w:val="231F20"/>
                                <w:sz w:val="24"/>
                              </w:rPr>
                              <w:t>○</w:t>
                            </w:r>
                            <w:r w:rsidRPr="00173FE0">
                              <w:rPr>
                                <w:rFonts w:ascii="游ゴシック Light" w:eastAsia="游ゴシック Light" w:hAnsi="游ゴシック Light"/>
                                <w:color w:val="231F20"/>
                                <w:spacing w:val="-8"/>
                                <w:sz w:val="24"/>
                              </w:rPr>
                              <w:t>日は出勤扱いとし、これを超える日数は公休扱</w:t>
                            </w:r>
                            <w:r w:rsidRPr="00173FE0">
                              <w:rPr>
                                <w:rFonts w:ascii="游ゴシック Light" w:eastAsia="游ゴシック Light" w:hAnsi="游ゴシック Light"/>
                                <w:color w:val="231F20"/>
                                <w:spacing w:val="-2"/>
                                <w:sz w:val="24"/>
                              </w:rPr>
                              <w:t>いとする。</w:t>
                            </w:r>
                          </w:p>
                        </w:txbxContent>
                      </wps:txbx>
                      <wps:bodyPr wrap="square" lIns="0" tIns="0" rIns="0" bIns="0" rtlCol="0">
                        <a:noAutofit/>
                      </wps:bodyPr>
                    </wps:wsp>
                  </a:graphicData>
                </a:graphic>
              </wp:anchor>
            </w:drawing>
          </mc:Choice>
          <mc:Fallback>
            <w:pict>
              <v:shapetype w14:anchorId="257B045A" id="_x0000_t202" coordsize="21600,21600" o:spt="202" path="m,l,21600r21600,l21600,xe">
                <v:stroke joinstyle="miter"/>
                <v:path gradientshapeok="t" o:connecttype="rect"/>
              </v:shapetype>
              <v:shape id="Textbox 5" o:spid="_x0000_s1026" type="#_x0000_t202" style="position:absolute;margin-left:57.35pt;margin-top:4.1pt;width:481.55pt;height:252.8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" filled="f" strokecolor="#ed1c24" strokeweight=".34994mm">
                <v:path arrowok="t"/>
                <v:textbox inset="0,0,0,0">
                  <w:txbxContent>
                    <w:p w14:paraId="257B045E" w14:textId="77777777" w:rsidR="002130A5" w:rsidRPr="00173FE0" w:rsidRDefault="00BE7958">
                      <w:pPr>
                        <w:spacing w:before="212" w:line="244" w:lineRule="auto"/>
                        <w:ind w:left="241" w:right="246" w:firstLine="6"/>
                        <w:rPr>
                          <w:rFonts w:ascii="游ゴシック Light" w:eastAsia="游ゴシック Light" w:hAnsi="游ゴシック Light"/>
                          <w:sz w:val="24"/>
                        </w:rPr>
                      </w:pPr>
                      <w:r w:rsidRPr="00173FE0">
                        <w:rPr>
                          <w:rFonts w:ascii="游ゴシック Light" w:eastAsia="游ゴシック Light" w:hAnsi="游ゴシック Light"/>
                          <w:color w:val="231F20"/>
                          <w:spacing w:val="4"/>
                          <w:sz w:val="24"/>
                        </w:rPr>
                        <w:t>第</w:t>
                      </w:r>
                      <w:r w:rsidRPr="00173FE0">
                        <w:rPr>
                          <w:rFonts w:ascii="游ゴシック Light" w:eastAsia="游ゴシック Light" w:hAnsi="游ゴシック Light"/>
                          <w:color w:val="231F20"/>
                          <w:spacing w:val="4"/>
                          <w:sz w:val="24"/>
                        </w:rPr>
                        <w:t>○</w:t>
                      </w:r>
                      <w:r w:rsidRPr="00173FE0">
                        <w:rPr>
                          <w:rFonts w:ascii="游ゴシック Light" w:eastAsia="游ゴシック Light" w:hAnsi="游ゴシック Light"/>
                          <w:color w:val="231F20"/>
                          <w:spacing w:val="4"/>
                          <w:sz w:val="24"/>
                        </w:rPr>
                        <w:t>条会社は社員が次の各号のいずれかの事由により休暇を請求したときは</w:t>
                      </w:r>
                      <w:r w:rsidRPr="00173FE0">
                        <w:rPr>
                          <w:rFonts w:ascii="游ゴシック Light" w:eastAsia="游ゴシック Light" w:hAnsi="游ゴシック Light"/>
                          <w:color w:val="231F20"/>
                          <w:spacing w:val="-46"/>
                          <w:sz w:val="24"/>
                        </w:rPr>
                        <w:t>、１年</w:t>
                      </w:r>
                      <w:r w:rsidRPr="00173FE0">
                        <w:rPr>
                          <w:rFonts w:ascii="游ゴシック Light" w:eastAsia="游ゴシック Light" w:hAnsi="游ゴシック Light"/>
                          <w:color w:val="231F20"/>
                          <w:sz w:val="24"/>
                        </w:rPr>
                        <w:t>につき</w:t>
                      </w:r>
                      <w:r w:rsidRPr="00173FE0">
                        <w:rPr>
                          <w:rFonts w:ascii="游ゴシック Light" w:eastAsia="游ゴシック Light" w:hAnsi="游ゴシック Light"/>
                          <w:color w:val="231F20"/>
                          <w:sz w:val="24"/>
                        </w:rPr>
                        <w:t>○</w:t>
                      </w:r>
                      <w:r w:rsidRPr="00173FE0">
                        <w:rPr>
                          <w:rFonts w:ascii="游ゴシック Light" w:eastAsia="游ゴシック Light" w:hAnsi="游ゴシック Light"/>
                          <w:color w:val="231F20"/>
                          <w:sz w:val="24"/>
                        </w:rPr>
                        <w:t>日を限度に休暇を与える。</w:t>
                      </w:r>
                    </w:p>
                    <w:p w14:paraId="257B045F" w14:textId="77777777" w:rsidR="002130A5" w:rsidRPr="00173FE0" w:rsidRDefault="00BE7958">
                      <w:pPr>
                        <w:pStyle w:val="a3"/>
                        <w:spacing w:before="189" w:line="350" w:lineRule="exact"/>
                        <w:rPr>
                          <w:rFonts w:ascii="游ゴシック Light" w:eastAsia="游ゴシック Light" w:hAnsi="游ゴシック Light"/>
                        </w:rPr>
                      </w:pPr>
                      <w:r w:rsidRPr="00173FE0">
                        <w:rPr>
                          <w:rFonts w:ascii="游ゴシック Light" w:eastAsia="游ゴシック Light" w:hAnsi="游ゴシック Light"/>
                          <w:color w:val="231F20"/>
                          <w:spacing w:val="1"/>
                        </w:rPr>
                        <w:t>①</w:t>
                      </w:r>
                      <w:r w:rsidRPr="00173FE0">
                        <w:rPr>
                          <w:rFonts w:ascii="游ゴシック Light" w:eastAsia="游ゴシック Light" w:hAnsi="游ゴシック Light"/>
                          <w:color w:val="231F20"/>
                          <w:spacing w:val="1"/>
                        </w:rPr>
                        <w:t>配偶者の出産</w:t>
                      </w:r>
                      <w:r w:rsidRPr="00173FE0">
                        <w:rPr>
                          <w:rFonts w:ascii="游ゴシック Light" w:eastAsia="游ゴシック Light" w:hAnsi="游ゴシック Light"/>
                          <w:color w:val="231F20"/>
                          <w:spacing w:val="1"/>
                        </w:rPr>
                        <w:t>(</w:t>
                      </w:r>
                      <w:r w:rsidRPr="00173FE0">
                        <w:rPr>
                          <w:rFonts w:ascii="游ゴシック Light" w:eastAsia="游ゴシック Light" w:hAnsi="游ゴシック Light"/>
                          <w:color w:val="231F20"/>
                          <w:spacing w:val="1"/>
                        </w:rPr>
                        <w:t>出産当日前後各４週間以内</w:t>
                      </w:r>
                      <w:r w:rsidRPr="00173FE0">
                        <w:rPr>
                          <w:rFonts w:ascii="游ゴシック Light" w:eastAsia="游ゴシック Light" w:hAnsi="游ゴシック Light"/>
                          <w:color w:val="231F20"/>
                          <w:spacing w:val="1"/>
                        </w:rPr>
                        <w:t>)</w:t>
                      </w:r>
                    </w:p>
                    <w:p w14:paraId="257B0460" w14:textId="77777777" w:rsidR="002130A5" w:rsidRPr="00173FE0" w:rsidRDefault="00BE7958">
                      <w:pPr>
                        <w:pStyle w:val="a3"/>
                        <w:spacing w:line="340" w:lineRule="exact"/>
                        <w:rPr>
                          <w:rFonts w:ascii="游ゴシック Light" w:eastAsia="游ゴシック Light" w:hAnsi="游ゴシック Light"/>
                        </w:rPr>
                      </w:pPr>
                      <w:r w:rsidRPr="00173FE0">
                        <w:rPr>
                          <w:rFonts w:ascii="游ゴシック Light" w:eastAsia="游ゴシック Light" w:hAnsi="游ゴシック Light"/>
                          <w:color w:val="231F20"/>
                          <w:spacing w:val="-10"/>
                        </w:rPr>
                        <w:t>②</w:t>
                      </w:r>
                      <w:r w:rsidRPr="00173FE0">
                        <w:rPr>
                          <w:rFonts w:ascii="游ゴシック Light" w:eastAsia="游ゴシック Light" w:hAnsi="游ゴシック Light"/>
                          <w:color w:val="231F20"/>
                          <w:spacing w:val="-10"/>
                        </w:rPr>
                        <w:t>家族の看護</w:t>
                      </w:r>
                      <w:r w:rsidRPr="00173FE0">
                        <w:rPr>
                          <w:rFonts w:ascii="游ゴシック Light" w:eastAsia="游ゴシック Light" w:hAnsi="游ゴシック Light"/>
                          <w:color w:val="231F20"/>
                          <w:spacing w:val="-10"/>
                        </w:rPr>
                        <w:t>(</w:t>
                      </w:r>
                      <w:r w:rsidRPr="00173FE0">
                        <w:rPr>
                          <w:rFonts w:ascii="游ゴシック Light" w:eastAsia="游ゴシック Light" w:hAnsi="游ゴシック Light"/>
                          <w:color w:val="231F20"/>
                          <w:spacing w:val="-10"/>
                        </w:rPr>
                        <w:t>配偶者及び２親等以内の者。ただし、小学校第３学年修了前の子を除く。</w:t>
                      </w:r>
                      <w:r w:rsidRPr="00173FE0">
                        <w:rPr>
                          <w:rFonts w:ascii="游ゴシック Light" w:eastAsia="游ゴシック Light" w:hAnsi="游ゴシック Light"/>
                          <w:color w:val="231F20"/>
                          <w:spacing w:val="-10"/>
                        </w:rPr>
                        <w:t>)</w:t>
                      </w:r>
                    </w:p>
                    <w:p w14:paraId="257B0461" w14:textId="77777777" w:rsidR="002130A5" w:rsidRPr="00173FE0" w:rsidRDefault="00BE7958">
                      <w:pPr>
                        <w:pStyle w:val="a3"/>
                        <w:spacing w:before="5" w:line="225" w:lineRule="auto"/>
                        <w:ind w:left="474" w:right="240" w:hanging="227"/>
                        <w:rPr>
                          <w:rFonts w:ascii="游ゴシック Light" w:eastAsia="游ゴシック Light" w:hAnsi="游ゴシック Light"/>
                        </w:rPr>
                      </w:pPr>
                      <w:r w:rsidRPr="00173FE0">
                        <w:rPr>
                          <w:rFonts w:ascii="游ゴシック Light" w:eastAsia="游ゴシック Light" w:hAnsi="游ゴシック Light"/>
                          <w:color w:val="231F20"/>
                          <w:spacing w:val="-2"/>
                        </w:rPr>
                        <w:t>③</w:t>
                      </w:r>
                      <w:r w:rsidRPr="00173FE0">
                        <w:rPr>
                          <w:rFonts w:ascii="游ゴシック Light" w:eastAsia="游ゴシック Light" w:hAnsi="游ゴシック Light"/>
                          <w:color w:val="231F20"/>
                          <w:spacing w:val="-2"/>
                        </w:rPr>
                        <w:t>家族の疾病予防又は検診</w:t>
                      </w:r>
                      <w:r w:rsidRPr="00173FE0">
                        <w:rPr>
                          <w:rFonts w:ascii="游ゴシック Light" w:eastAsia="游ゴシック Light" w:hAnsi="游ゴシック Light"/>
                          <w:color w:val="231F20"/>
                          <w:spacing w:val="-2"/>
                        </w:rPr>
                        <w:t>(</w:t>
                      </w:r>
                      <w:r w:rsidRPr="00173FE0">
                        <w:rPr>
                          <w:rFonts w:ascii="游ゴシック Light" w:eastAsia="游ゴシック Light" w:hAnsi="游ゴシック Light"/>
                          <w:color w:val="231F20"/>
                          <w:spacing w:val="-2"/>
                        </w:rPr>
                        <w:t>配偶者及び２親等以内の者。ただし、小学校第３学年修了前の子を</w:t>
                      </w:r>
                      <w:r w:rsidRPr="00173FE0">
                        <w:rPr>
                          <w:rFonts w:ascii="游ゴシック Light" w:eastAsia="游ゴシック Light" w:hAnsi="游ゴシック Light"/>
                          <w:color w:val="231F20"/>
                          <w:spacing w:val="-41"/>
                        </w:rPr>
                        <w:t>除く。</w:t>
                      </w:r>
                      <w:r w:rsidRPr="00173FE0">
                        <w:rPr>
                          <w:rFonts w:ascii="游ゴシック Light" w:eastAsia="游ゴシック Light" w:hAnsi="游ゴシック Light"/>
                          <w:color w:val="231F20"/>
                          <w:spacing w:val="-41"/>
                        </w:rPr>
                        <w:t>)</w:t>
                      </w:r>
                    </w:p>
                    <w:p w14:paraId="257B0462" w14:textId="77777777" w:rsidR="002130A5" w:rsidRPr="00173FE0" w:rsidRDefault="00BE7958">
                      <w:pPr>
                        <w:pStyle w:val="a3"/>
                        <w:spacing w:before="3" w:line="225" w:lineRule="auto"/>
                        <w:ind w:left="471" w:right="242" w:hanging="224"/>
                        <w:jc w:val="both"/>
                        <w:rPr>
                          <w:rFonts w:ascii="游ゴシック Light" w:eastAsia="游ゴシック Light" w:hAnsi="游ゴシック Light"/>
                        </w:rPr>
                      </w:pPr>
                      <w:r w:rsidRPr="00173FE0">
                        <w:rPr>
                          <w:rFonts w:ascii="游ゴシック Light" w:eastAsia="游ゴシック Light" w:hAnsi="游ゴシック Light"/>
                          <w:color w:val="231F20"/>
                          <w:spacing w:val="-11"/>
                        </w:rPr>
                        <w:t>④</w:t>
                      </w:r>
                      <w:r w:rsidRPr="00173FE0">
                        <w:rPr>
                          <w:rFonts w:ascii="游ゴシック Light" w:eastAsia="游ゴシック Light" w:hAnsi="游ゴシック Light"/>
                          <w:color w:val="231F20"/>
                          <w:spacing w:val="-11"/>
                        </w:rPr>
                        <w:t>子の学校行事への参加</w:t>
                      </w:r>
                      <w:r w:rsidRPr="00173FE0">
                        <w:rPr>
                          <w:rFonts w:ascii="游ゴシック Light" w:eastAsia="游ゴシック Light" w:hAnsi="游ゴシック Light"/>
                          <w:color w:val="231F20"/>
                          <w:spacing w:val="-11"/>
                        </w:rPr>
                        <w:t>(</w:t>
                      </w:r>
                      <w:r w:rsidRPr="00173FE0">
                        <w:rPr>
                          <w:rFonts w:ascii="游ゴシック Light" w:eastAsia="游ゴシック Light" w:hAnsi="游ゴシック Light"/>
                          <w:color w:val="231F20"/>
                          <w:spacing w:val="-11"/>
                        </w:rPr>
                        <w:t>保育所、幼稚園、小学校、中学校、高等学校及びこれに準ずる学校。た</w:t>
                      </w:r>
                      <w:r w:rsidRPr="00173FE0">
                        <w:rPr>
                          <w:rFonts w:ascii="游ゴシック Light" w:eastAsia="游ゴシック Light" w:hAnsi="游ゴシック Light"/>
                          <w:color w:val="231F20"/>
                          <w:spacing w:val="-8"/>
                        </w:rPr>
                        <w:t>だし、小学校第３学年修了前の子に係る入園、卒園又は入学の式典その他これに準ずる式典へ</w:t>
                      </w:r>
                      <w:r w:rsidRPr="00173FE0">
                        <w:rPr>
                          <w:rFonts w:ascii="游ゴシック Light" w:eastAsia="游ゴシック Light" w:hAnsi="游ゴシック Light"/>
                          <w:color w:val="231F20"/>
                        </w:rPr>
                        <w:t>の参加を除く</w:t>
                      </w:r>
                      <w:r w:rsidRPr="00173FE0">
                        <w:rPr>
                          <w:rFonts w:ascii="游ゴシック Light" w:eastAsia="游ゴシック Light" w:hAnsi="游ゴシック Light"/>
                          <w:color w:val="231F20"/>
                        </w:rPr>
                        <w:t>)</w:t>
                      </w:r>
                    </w:p>
                    <w:p w14:paraId="257B0463" w14:textId="77777777" w:rsidR="002130A5" w:rsidRPr="00173FE0" w:rsidRDefault="00BE7958">
                      <w:pPr>
                        <w:pStyle w:val="a3"/>
                        <w:spacing w:line="350" w:lineRule="exact"/>
                        <w:rPr>
                          <w:rFonts w:ascii="游ゴシック Light" w:eastAsia="游ゴシック Light" w:hAnsi="游ゴシック Light"/>
                        </w:rPr>
                      </w:pPr>
                      <w:r w:rsidRPr="00173FE0">
                        <w:rPr>
                          <w:rFonts w:ascii="游ゴシック Light" w:eastAsia="游ゴシック Light" w:hAnsi="游ゴシック Light"/>
                          <w:color w:val="231F20"/>
                          <w:spacing w:val="8"/>
                        </w:rPr>
                        <w:t>⑤</w:t>
                      </w:r>
                      <w:r w:rsidRPr="00173FE0">
                        <w:rPr>
                          <w:rFonts w:ascii="游ゴシック Light" w:eastAsia="游ゴシック Light" w:hAnsi="游ゴシック Light"/>
                          <w:color w:val="231F20"/>
                          <w:spacing w:val="8"/>
                        </w:rPr>
                        <w:t>不妊治療</w:t>
                      </w:r>
                    </w:p>
                    <w:p w14:paraId="257B0464" w14:textId="7EFF21B4" w:rsidR="002130A5" w:rsidRPr="00173FE0" w:rsidRDefault="00BE7958">
                      <w:pPr>
                        <w:tabs>
                          <w:tab w:val="left" w:pos="686"/>
                        </w:tabs>
                        <w:spacing w:before="131" w:line="244" w:lineRule="auto"/>
                        <w:ind w:left="248" w:right="234" w:hanging="47"/>
                        <w:rPr>
                          <w:rFonts w:ascii="游ゴシック Light" w:eastAsia="游ゴシック Light" w:hAnsi="游ゴシック Light"/>
                          <w:sz w:val="24"/>
                        </w:rPr>
                      </w:pPr>
                      <w:r w:rsidRPr="00173FE0">
                        <w:rPr>
                          <w:rFonts w:ascii="游ゴシック Light" w:eastAsia="游ゴシック Light" w:hAnsi="游ゴシック Light"/>
                          <w:color w:val="231F20"/>
                          <w:spacing w:val="-10"/>
                          <w:sz w:val="24"/>
                        </w:rPr>
                        <w:t>２</w:t>
                      </w:r>
                      <w:r w:rsidRPr="00173FE0">
                        <w:rPr>
                          <w:rFonts w:ascii="游ゴシック Light" w:eastAsia="游ゴシック Light" w:hAnsi="游ゴシック Light"/>
                          <w:color w:val="231F20"/>
                          <w:sz w:val="24"/>
                        </w:rPr>
                        <w:tab/>
                      </w:r>
                      <w:r w:rsidRPr="00173FE0">
                        <w:rPr>
                          <w:rFonts w:ascii="游ゴシック Light" w:eastAsia="游ゴシック Light" w:hAnsi="游ゴシック Light"/>
                          <w:color w:val="231F20"/>
                          <w:spacing w:val="-4"/>
                          <w:sz w:val="24"/>
                        </w:rPr>
                        <w:t>前項の休暇の合計日数のうち、</w:t>
                      </w:r>
                      <w:r w:rsidRPr="00173FE0">
                        <w:rPr>
                          <w:rFonts w:ascii="游ゴシック Light" w:eastAsia="游ゴシック Light" w:hAnsi="游ゴシック Light"/>
                          <w:color w:val="231F20"/>
                          <w:sz w:val="24"/>
                        </w:rPr>
                        <w:t>○</w:t>
                      </w:r>
                      <w:r w:rsidRPr="00173FE0">
                        <w:rPr>
                          <w:rFonts w:ascii="游ゴシック Light" w:eastAsia="游ゴシック Light" w:hAnsi="游ゴシック Light"/>
                          <w:color w:val="231F20"/>
                          <w:spacing w:val="-8"/>
                          <w:sz w:val="24"/>
                        </w:rPr>
                        <w:t>日は出勤扱いとし、これを超える日数は公休扱</w:t>
                      </w:r>
                      <w:r w:rsidRPr="00173FE0">
                        <w:rPr>
                          <w:rFonts w:ascii="游ゴシック Light" w:eastAsia="游ゴシック Light" w:hAnsi="游ゴシック Light"/>
                          <w:color w:val="231F20"/>
                          <w:spacing w:val="-2"/>
                          <w:sz w:val="24"/>
                        </w:rPr>
                        <w:t>いとする。</w:t>
                      </w:r>
                    </w:p>
                  </w:txbxContent>
                </v:textbox>
                <w10:wrap type="topAndBottom" anchorx="page"/>
              </v:shape>
            </w:pict>
          </mc:Fallback>
        </mc:AlternateContent>
      </w:r>
    </w:p>
    <w:p w14:paraId="257B0454" w14:textId="77777777" w:rsidR="002130A5" w:rsidRPr="0065317C" w:rsidRDefault="002130A5">
      <w:pPr>
        <w:pStyle w:val="a3"/>
        <w:spacing w:before="22"/>
        <w:ind w:left="0"/>
        <w:rPr>
          <w:rFonts w:ascii="游ゴシック Light" w:eastAsia="游ゴシック Light" w:hAnsi="游ゴシック Light"/>
          <w:sz w:val="20"/>
        </w:rPr>
      </w:pPr>
    </w:p>
    <w:p w14:paraId="257B0455" w14:textId="1E2792B3" w:rsidR="002130A5" w:rsidRPr="0065317C" w:rsidRDefault="002130A5" w:rsidP="0065317C">
      <w:pPr>
        <w:ind w:right="144"/>
        <w:rPr>
          <w:rFonts w:ascii="游ゴシック Light" w:eastAsia="游ゴシック Light" w:hAnsi="游ゴシック Light" w:hint="eastAsia"/>
          <w:sz w:val="20"/>
        </w:rPr>
      </w:pPr>
    </w:p>
    <w:sectPr w:rsidR="002130A5" w:rsidRPr="0065317C">
      <w:type w:val="continuous"/>
      <w:pgSz w:w="11910" w:h="16840"/>
      <w:pgMar w:top="880" w:right="850" w:bottom="0"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0D7F1" w14:textId="77777777" w:rsidR="0065317C" w:rsidRDefault="0065317C" w:rsidP="0065317C">
      <w:r>
        <w:separator/>
      </w:r>
    </w:p>
  </w:endnote>
  <w:endnote w:type="continuationSeparator" w:id="0">
    <w:p w14:paraId="4E4AA26E" w14:textId="77777777" w:rsidR="0065317C" w:rsidRDefault="0065317C" w:rsidP="00653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icrosoft JhengHei Light">
    <w:panose1 w:val="020B0304030504040204"/>
    <w:charset w:val="88"/>
    <w:family w:val="swiss"/>
    <w:pitch w:val="variable"/>
    <w:sig w:usb0="800002A7" w:usb1="28CF4400" w:usb2="00000016" w:usb3="00000000" w:csb0="00100009"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8148B" w14:textId="77777777" w:rsidR="0065317C" w:rsidRDefault="0065317C" w:rsidP="0065317C">
      <w:r>
        <w:separator/>
      </w:r>
    </w:p>
  </w:footnote>
  <w:footnote w:type="continuationSeparator" w:id="0">
    <w:p w14:paraId="70117FA1" w14:textId="77777777" w:rsidR="0065317C" w:rsidRDefault="0065317C" w:rsidP="006531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E2B83"/>
    <w:multiLevelType w:val="hybridMultilevel"/>
    <w:tmpl w:val="D3249C0A"/>
    <w:lvl w:ilvl="0" w:tplc="BD2E2634">
      <w:start w:val="2"/>
      <w:numFmt w:val="decimal"/>
      <w:lvlText w:val="%1."/>
      <w:lvlJc w:val="left"/>
      <w:pPr>
        <w:ind w:left="449" w:hanging="314"/>
      </w:pPr>
      <w:rPr>
        <w:rFonts w:ascii="Microsoft YaHei" w:eastAsia="Microsoft YaHei" w:hAnsi="Microsoft YaHei" w:cs="Microsoft YaHei" w:hint="default"/>
        <w:b/>
        <w:bCs/>
        <w:i w:val="0"/>
        <w:iCs w:val="0"/>
        <w:color w:val="F36F21"/>
        <w:spacing w:val="15"/>
        <w:w w:val="103"/>
        <w:sz w:val="28"/>
        <w:szCs w:val="28"/>
        <w:lang w:val="en-US" w:eastAsia="ja-JP" w:bidi="ar-SA"/>
      </w:rPr>
    </w:lvl>
    <w:lvl w:ilvl="1" w:tplc="121062D4">
      <w:numFmt w:val="bullet"/>
      <w:lvlText w:val="•"/>
      <w:lvlJc w:val="left"/>
      <w:pPr>
        <w:ind w:left="1402" w:hanging="314"/>
      </w:pPr>
      <w:rPr>
        <w:rFonts w:hint="default"/>
        <w:lang w:val="en-US" w:eastAsia="ja-JP" w:bidi="ar-SA"/>
      </w:rPr>
    </w:lvl>
    <w:lvl w:ilvl="2" w:tplc="C10C9F1E">
      <w:numFmt w:val="bullet"/>
      <w:lvlText w:val="•"/>
      <w:lvlJc w:val="left"/>
      <w:pPr>
        <w:ind w:left="2364" w:hanging="314"/>
      </w:pPr>
      <w:rPr>
        <w:rFonts w:hint="default"/>
        <w:lang w:val="en-US" w:eastAsia="ja-JP" w:bidi="ar-SA"/>
      </w:rPr>
    </w:lvl>
    <w:lvl w:ilvl="3" w:tplc="D58CE7E0">
      <w:numFmt w:val="bullet"/>
      <w:lvlText w:val="•"/>
      <w:lvlJc w:val="left"/>
      <w:pPr>
        <w:ind w:left="3327" w:hanging="314"/>
      </w:pPr>
      <w:rPr>
        <w:rFonts w:hint="default"/>
        <w:lang w:val="en-US" w:eastAsia="ja-JP" w:bidi="ar-SA"/>
      </w:rPr>
    </w:lvl>
    <w:lvl w:ilvl="4" w:tplc="07CEA3A6">
      <w:numFmt w:val="bullet"/>
      <w:lvlText w:val="•"/>
      <w:lvlJc w:val="left"/>
      <w:pPr>
        <w:ind w:left="4289" w:hanging="314"/>
      </w:pPr>
      <w:rPr>
        <w:rFonts w:hint="default"/>
        <w:lang w:val="en-US" w:eastAsia="ja-JP" w:bidi="ar-SA"/>
      </w:rPr>
    </w:lvl>
    <w:lvl w:ilvl="5" w:tplc="AA226AE8">
      <w:numFmt w:val="bullet"/>
      <w:lvlText w:val="•"/>
      <w:lvlJc w:val="left"/>
      <w:pPr>
        <w:ind w:left="5251" w:hanging="314"/>
      </w:pPr>
      <w:rPr>
        <w:rFonts w:hint="default"/>
        <w:lang w:val="en-US" w:eastAsia="ja-JP" w:bidi="ar-SA"/>
      </w:rPr>
    </w:lvl>
    <w:lvl w:ilvl="6" w:tplc="BEB6BF5A">
      <w:numFmt w:val="bullet"/>
      <w:lvlText w:val="•"/>
      <w:lvlJc w:val="left"/>
      <w:pPr>
        <w:ind w:left="6214" w:hanging="314"/>
      </w:pPr>
      <w:rPr>
        <w:rFonts w:hint="default"/>
        <w:lang w:val="en-US" w:eastAsia="ja-JP" w:bidi="ar-SA"/>
      </w:rPr>
    </w:lvl>
    <w:lvl w:ilvl="7" w:tplc="82243602">
      <w:numFmt w:val="bullet"/>
      <w:lvlText w:val="•"/>
      <w:lvlJc w:val="left"/>
      <w:pPr>
        <w:ind w:left="7176" w:hanging="314"/>
      </w:pPr>
      <w:rPr>
        <w:rFonts w:hint="default"/>
        <w:lang w:val="en-US" w:eastAsia="ja-JP" w:bidi="ar-SA"/>
      </w:rPr>
    </w:lvl>
    <w:lvl w:ilvl="8" w:tplc="6A36076C">
      <w:numFmt w:val="bullet"/>
      <w:lvlText w:val="•"/>
      <w:lvlJc w:val="left"/>
      <w:pPr>
        <w:ind w:left="8138" w:hanging="314"/>
      </w:pPr>
      <w:rPr>
        <w:rFonts w:hint="default"/>
        <w:lang w:val="en-US" w:eastAsia="ja-JP" w:bidi="ar-SA"/>
      </w:rPr>
    </w:lvl>
  </w:abstractNum>
  <w:num w:numId="1" w16cid:durableId="1931236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2130A5"/>
    <w:rsid w:val="00052769"/>
    <w:rsid w:val="000B3A17"/>
    <w:rsid w:val="00173FE0"/>
    <w:rsid w:val="002130A5"/>
    <w:rsid w:val="0041079B"/>
    <w:rsid w:val="00496DBD"/>
    <w:rsid w:val="005F1338"/>
    <w:rsid w:val="0065317C"/>
    <w:rsid w:val="00BE79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7B0448"/>
  <w15:docId w15:val="{CA7CC8C4-ACB6-4F04-BCB9-470E5934E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Microsoft YaHei" w:eastAsia="Microsoft YaHei" w:hAnsi="Microsoft YaHei" w:cs="Microsoft YaHei"/>
      <w:lang w:eastAsia="ja-JP"/>
    </w:rPr>
  </w:style>
  <w:style w:type="paragraph" w:styleId="1">
    <w:name w:val="heading 1"/>
    <w:basedOn w:val="a"/>
    <w:uiPriority w:val="9"/>
    <w:qFormat/>
    <w:pPr>
      <w:spacing w:before="248" w:line="484" w:lineRule="exact"/>
      <w:ind w:left="448" w:hanging="313"/>
      <w:outlineLvl w:val="0"/>
    </w:pPr>
    <w:rPr>
      <w:b/>
      <w:bCs/>
      <w:sz w:val="30"/>
      <w:szCs w:val="30"/>
    </w:rPr>
  </w:style>
  <w:style w:type="paragraph" w:styleId="2">
    <w:name w:val="heading 2"/>
    <w:basedOn w:val="a"/>
    <w:uiPriority w:val="9"/>
    <w:unhideWhenUsed/>
    <w:qFormat/>
    <w:pPr>
      <w:spacing w:before="73" w:line="510" w:lineRule="exact"/>
      <w:ind w:left="91"/>
      <w:outlineLvl w:val="1"/>
    </w:pPr>
    <w:rPr>
      <w:rFonts w:ascii="Microsoft JhengHei Light" w:eastAsia="Microsoft JhengHei Light" w:hAnsi="Microsoft JhengHei Light" w:cs="Microsoft JhengHei Light"/>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48"/>
    </w:pPr>
    <w:rPr>
      <w:sz w:val="21"/>
      <w:szCs w:val="21"/>
    </w:rPr>
  </w:style>
  <w:style w:type="paragraph" w:styleId="a4">
    <w:name w:val="List Paragraph"/>
    <w:basedOn w:val="a"/>
    <w:uiPriority w:val="1"/>
    <w:qFormat/>
    <w:pPr>
      <w:spacing w:before="248" w:line="484" w:lineRule="exact"/>
      <w:ind w:left="448" w:hanging="313"/>
    </w:pPr>
  </w:style>
  <w:style w:type="paragraph" w:customStyle="1" w:styleId="TableParagraph">
    <w:name w:val="Table Paragraph"/>
    <w:basedOn w:val="a"/>
    <w:uiPriority w:val="1"/>
    <w:qFormat/>
  </w:style>
  <w:style w:type="paragraph" w:styleId="a5">
    <w:name w:val="header"/>
    <w:basedOn w:val="a"/>
    <w:link w:val="a6"/>
    <w:uiPriority w:val="99"/>
    <w:unhideWhenUsed/>
    <w:rsid w:val="0065317C"/>
    <w:pPr>
      <w:tabs>
        <w:tab w:val="center" w:pos="4252"/>
        <w:tab w:val="right" w:pos="8504"/>
      </w:tabs>
      <w:snapToGrid w:val="0"/>
    </w:pPr>
  </w:style>
  <w:style w:type="character" w:customStyle="1" w:styleId="a6">
    <w:name w:val="ヘッダー (文字)"/>
    <w:basedOn w:val="a0"/>
    <w:link w:val="a5"/>
    <w:uiPriority w:val="99"/>
    <w:rsid w:val="0065317C"/>
    <w:rPr>
      <w:rFonts w:ascii="Microsoft YaHei" w:eastAsia="Microsoft YaHei" w:hAnsi="Microsoft YaHei" w:cs="Microsoft YaHei"/>
      <w:lang w:eastAsia="ja-JP"/>
    </w:rPr>
  </w:style>
  <w:style w:type="paragraph" w:styleId="a7">
    <w:name w:val="footer"/>
    <w:basedOn w:val="a"/>
    <w:link w:val="a8"/>
    <w:uiPriority w:val="99"/>
    <w:unhideWhenUsed/>
    <w:rsid w:val="0065317C"/>
    <w:pPr>
      <w:tabs>
        <w:tab w:val="center" w:pos="4252"/>
        <w:tab w:val="right" w:pos="8504"/>
      </w:tabs>
      <w:snapToGrid w:val="0"/>
    </w:pPr>
  </w:style>
  <w:style w:type="character" w:customStyle="1" w:styleId="a8">
    <w:name w:val="フッター (文字)"/>
    <w:basedOn w:val="a0"/>
    <w:link w:val="a7"/>
    <w:uiPriority w:val="99"/>
    <w:rsid w:val="0065317C"/>
    <w:rPr>
      <w:rFonts w:ascii="Microsoft YaHei" w:eastAsia="Microsoft YaHei" w:hAnsi="Microsoft YaHei" w:cs="Microsoft YaHei"/>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6</Words>
  <Characters>35</Characters>
  <Application>Microsoft Office Word</Application>
  <DocSecurity>0</DocSecurity>
  <Lines>1</Lines>
  <Paragraphs>1</Paragraphs>
  <ScaleCrop>false</ScaleCrop>
  <Company/>
  <LinksUpToDate>false</LinksUpToDate>
  <CharactersWithSpaces>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名南経営コンサルティングネットワーク</cp:lastModifiedBy>
  <cp:revision>8</cp:revision>
  <dcterms:created xsi:type="dcterms:W3CDTF">2025-05-09T06:39:00Z</dcterms:created>
  <dcterms:modified xsi:type="dcterms:W3CDTF">2025-05-14T08:34:00Z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2025-05-09T00:00:00Z</vt:filetime>
  </property>
  <property fmtid="{D5CDD505-2E9C-101B-9397-08002B2CF9AE}" pid="3" name="LastSaved">
    <vt:filetime>2025-05-09T00:00:00Z</vt:filetime>
  </property>
  <property fmtid="{D5CDD505-2E9C-101B-9397-08002B2CF9AE}" pid="4" name="Producer">
    <vt:lpwstr>Adobe PDF Library 18.0</vt:lpwstr>
  </property>
</Properties>
</file>