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4EDA" w14:textId="56D14109" w:rsidR="004A1065" w:rsidRDefault="00564B9E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32A141FF" w14:textId="77777777" w:rsidR="00EA0DFF" w:rsidRPr="00EA0DFF" w:rsidRDefault="00EA0DFF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14:paraId="6A60E759" w14:textId="77777777" w:rsidTr="006D6B1B">
        <w:trPr>
          <w:trHeight w:val="175"/>
        </w:trPr>
        <w:tc>
          <w:tcPr>
            <w:tcW w:w="1843" w:type="dxa"/>
            <w:vAlign w:val="center"/>
          </w:tcPr>
          <w:p w14:paraId="7A23ECD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4F4248A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3CEAFAD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1DA552A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14:paraId="067A84CA" w14:textId="77777777" w:rsidTr="006D6B1B">
        <w:trPr>
          <w:trHeight w:val="96"/>
        </w:trPr>
        <w:tc>
          <w:tcPr>
            <w:tcW w:w="1843" w:type="dxa"/>
            <w:vAlign w:val="center"/>
          </w:tcPr>
          <w:p w14:paraId="229825E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41F2462A" w14:textId="77777777"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2544F075" w14:textId="77777777" w:rsidR="004445A0" w:rsidRDefault="004445A0" w:rsidP="00801881">
      <w:pPr>
        <w:pStyle w:val="a"/>
        <w:numPr>
          <w:ilvl w:val="0"/>
          <w:numId w:val="0"/>
        </w:numPr>
        <w:spacing w:after="0" w:line="24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14:paraId="1134C5A2" w14:textId="77777777" w:rsidTr="006D6B1B">
        <w:trPr>
          <w:trHeight w:val="64"/>
        </w:trPr>
        <w:tc>
          <w:tcPr>
            <w:tcW w:w="1843" w:type="dxa"/>
            <w:vAlign w:val="center"/>
          </w:tcPr>
          <w:p w14:paraId="60C97F62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14:paraId="2D28CC5D" w14:textId="77777777"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14:paraId="6A9FEBC2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308E940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14:paraId="68D1582F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14:paraId="4230F12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14:paraId="73BAE260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1424711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14:paraId="5512F2EB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14:paraId="52FDF55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EA0DFF" w:rsidRPr="00EA0DFF" w14:paraId="4EB26DFC" w14:textId="77777777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8B64CC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退院後／治療中の就業継続</w:t>
            </w:r>
          </w:p>
          <w:p w14:paraId="75A6E3E9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E8260E0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□可　　　　　（職務の健康への悪影響は見込まれない）</w:t>
            </w:r>
          </w:p>
          <w:p w14:paraId="0ACB3557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□条件付きで可（就業上の措置があれば可能）</w:t>
            </w:r>
          </w:p>
          <w:p w14:paraId="30C9F46B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□現時点で不可（療養の継続が望ましい）</w:t>
            </w:r>
          </w:p>
        </w:tc>
      </w:tr>
      <w:tr w:rsidR="00EA0DFF" w:rsidRPr="00EA0DFF" w14:paraId="4572145F" w14:textId="77777777" w:rsidTr="00801881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7A2FDA" w14:textId="57D46A1E" w:rsidR="002F2A43" w:rsidRPr="00EA0DFF" w:rsidRDefault="002F2A43" w:rsidP="00CC0CB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88AAA3E" w14:textId="77777777" w:rsidR="002F2A43" w:rsidRPr="00EA0DFF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AB1E383" w14:textId="77777777" w:rsidR="002F2A43" w:rsidRPr="00EA0DFF" w:rsidRDefault="002F2A43" w:rsidP="00CF756F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208"/>
              <w:jc w:val="both"/>
              <w:rPr>
                <w:rFonts w:ascii="Meiryo UI" w:eastAsia="Meiryo UI" w:hAnsi="Meiryo UI" w:cs="メイリオ"/>
                <w:color w:val="000000" w:themeColor="text1"/>
                <w:sz w:val="20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EA0DFF" w:rsidRPr="00EA0DFF" w14:paraId="3A4296A9" w14:textId="77777777" w:rsidTr="00801881">
        <w:trPr>
          <w:trHeight w:val="1701"/>
        </w:trPr>
        <w:tc>
          <w:tcPr>
            <w:tcW w:w="1843" w:type="dxa"/>
            <w:vAlign w:val="center"/>
          </w:tcPr>
          <w:p w14:paraId="5F35359F" w14:textId="0AF7D918" w:rsidR="00184540" w:rsidRPr="00EA0DFF" w:rsidRDefault="00184540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44845D0C" w14:textId="15E722F8" w:rsidR="002F2A43" w:rsidRPr="00EA0DFF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512" w:type="dxa"/>
          </w:tcPr>
          <w:p w14:paraId="24F27BB7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0580D39B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Meiryo UI" w:eastAsia="Meiryo UI" w:hAnsi="Meiryo UI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EA0DFF" w:rsidRPr="00EA0DFF" w14:paraId="5DD60098" w14:textId="77777777" w:rsidTr="00C723D4">
        <w:trPr>
          <w:trHeight w:val="265"/>
        </w:trPr>
        <w:tc>
          <w:tcPr>
            <w:tcW w:w="1843" w:type="dxa"/>
            <w:vAlign w:val="center"/>
          </w:tcPr>
          <w:p w14:paraId="279A9176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14:paraId="6FCB1AF4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75E1AE18" w14:textId="77777777" w:rsidR="00311DCE" w:rsidRPr="00EA0DFF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  <w:color w:val="000000" w:themeColor="text1"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A0DFF" w:rsidRPr="00EA0DFF" w14:paraId="1AA49C41" w14:textId="77777777" w:rsidTr="003377FE">
        <w:trPr>
          <w:trHeight w:val="557"/>
        </w:trPr>
        <w:tc>
          <w:tcPr>
            <w:tcW w:w="9355" w:type="dxa"/>
          </w:tcPr>
          <w:p w14:paraId="6DE0B79E" w14:textId="77777777" w:rsidR="00093E51" w:rsidRPr="00EA0DFF" w:rsidRDefault="00093E5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0500A257" w14:textId="4C22C338" w:rsidR="00093E51" w:rsidRPr="00EA0DFF" w:rsidRDefault="003E15A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令和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</w:t>
            </w:r>
            <w:r w:rsidR="00E22F2F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（本人署名）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</w:t>
            </w:r>
            <w:r w:rsidR="00142A95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</w:p>
          <w:p w14:paraId="60F10DA0" w14:textId="5A457FDF" w:rsidR="005F403F" w:rsidRPr="00EA0DFF" w:rsidRDefault="005F403F" w:rsidP="003377FE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685664F3" w14:textId="77777777" w:rsidR="00795AC3" w:rsidRPr="00EA0DFF" w:rsidRDefault="00795AC3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380B1705" w14:textId="0C33FBD5" w:rsidR="000D2837" w:rsidRPr="00EA0DFF" w:rsidRDefault="000D2837" w:rsidP="00142A95">
      <w:pPr>
        <w:widowControl/>
        <w:spacing w:line="32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上記のとおり、就業継続の可否等に関する意見を提出します。</w:t>
      </w:r>
    </w:p>
    <w:p w14:paraId="1C7EF781" w14:textId="77777777" w:rsidR="00093E51" w:rsidRPr="00EA0DFF" w:rsidRDefault="003E15A1" w:rsidP="00142A95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令和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年　　月　　日　　　（主治医署名）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3BC847E0" w14:textId="77777777" w:rsidR="004403F1" w:rsidRDefault="004403F1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4A8BBBD8" w14:textId="6F4B6E02" w:rsidR="005F403F" w:rsidRPr="002525E3" w:rsidRDefault="005F403F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住所　　　　　　　　　　　　　　　　　　</w:t>
      </w:r>
      <w:r w:rsidR="0042264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電話番号　　　　　　　</w:t>
      </w:r>
      <w:r w:rsidR="00142A9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</w:t>
      </w:r>
    </w:p>
    <w:p w14:paraId="62FB7796" w14:textId="77777777" w:rsidR="00142A95" w:rsidRPr="00EA0DFF" w:rsidRDefault="00142A95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080D9491" w14:textId="77777777" w:rsidR="00E22F2F" w:rsidRDefault="00E22F2F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4DE9DDCA" w14:textId="6F747D65" w:rsidR="004A3653" w:rsidRPr="00EA0DFF" w:rsidRDefault="00955876" w:rsidP="00373160">
      <w:pPr>
        <w:widowControl/>
        <w:spacing w:afterLines="50" w:after="180" w:line="200" w:lineRule="exact"/>
        <w:ind w:left="450" w:rightChars="66" w:right="139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EA0DFF" w:rsidDel="00955876">
        <w:rPr>
          <w:rFonts w:ascii="メイリオ" w:eastAsia="メイリオ" w:hAnsi="メイリオ" w:cs="メイリオ"/>
          <w:color w:val="000000" w:themeColor="text1"/>
          <w:sz w:val="18"/>
          <w:szCs w:val="20"/>
        </w:rPr>
        <w:t xml:space="preserve"> </w:t>
      </w:r>
      <w:r w:rsidR="0034227F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この様式は、患者が病状を悪化させることなく治療と</w:t>
      </w:r>
      <w:r w:rsidR="00861DF3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就労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を両立できるよう、職場で</w:t>
      </w:r>
      <w:r w:rsidR="00064D58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の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ます。</w:t>
      </w:r>
    </w:p>
    <w:p w14:paraId="6F6DB3C4" w14:textId="6692A685" w:rsidR="00EA0DFF" w:rsidRPr="00EA0DFF" w:rsidRDefault="0034227F" w:rsidP="004403F1">
      <w:pPr>
        <w:widowControl/>
        <w:spacing w:line="200" w:lineRule="exact"/>
        <w:ind w:leftChars="50" w:left="465" w:rightChars="66" w:right="139" w:hangingChars="200" w:hanging="360"/>
        <w:jc w:val="left"/>
        <w:rPr>
          <w:rFonts w:ascii="メイリオ" w:eastAsia="メイリオ" w:hAnsi="メイリオ" w:cs="メイリオ"/>
          <w:color w:val="000000" w:themeColor="text1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E01A3B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sectPr w:rsidR="00EA0DFF" w:rsidRPr="00EA0DFF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860B" w14:textId="77777777" w:rsidR="00D23EF1" w:rsidRDefault="00D23EF1" w:rsidP="00D5617A">
      <w:r>
        <w:separator/>
      </w:r>
    </w:p>
  </w:endnote>
  <w:endnote w:type="continuationSeparator" w:id="0">
    <w:p w14:paraId="784D84E4" w14:textId="77777777" w:rsidR="00D23EF1" w:rsidRDefault="00D23EF1" w:rsidP="00D5617A">
      <w:r>
        <w:continuationSeparator/>
      </w:r>
    </w:p>
  </w:endnote>
  <w:endnote w:type="continuationNotice" w:id="1">
    <w:p w14:paraId="24A74151" w14:textId="77777777" w:rsidR="00D23EF1" w:rsidRDefault="00D23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2F6C" w14:textId="77777777" w:rsidR="00D23EF1" w:rsidRDefault="00D23EF1" w:rsidP="00D5617A">
      <w:r>
        <w:separator/>
      </w:r>
    </w:p>
  </w:footnote>
  <w:footnote w:type="continuationSeparator" w:id="0">
    <w:p w14:paraId="0EC79B8C" w14:textId="77777777" w:rsidR="00D23EF1" w:rsidRDefault="00D23EF1" w:rsidP="00D5617A">
      <w:r>
        <w:continuationSeparator/>
      </w:r>
    </w:p>
  </w:footnote>
  <w:footnote w:type="continuationNotice" w:id="1">
    <w:p w14:paraId="16681A5A" w14:textId="77777777" w:rsidR="00D23EF1" w:rsidRDefault="00D23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5pt;height:9.25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240675824">
    <w:abstractNumId w:val="23"/>
  </w:num>
  <w:num w:numId="2" w16cid:durableId="297801046">
    <w:abstractNumId w:val="8"/>
  </w:num>
  <w:num w:numId="3" w16cid:durableId="715591574">
    <w:abstractNumId w:val="15"/>
  </w:num>
  <w:num w:numId="4" w16cid:durableId="989791487">
    <w:abstractNumId w:val="12"/>
  </w:num>
  <w:num w:numId="5" w16cid:durableId="1674990360">
    <w:abstractNumId w:val="16"/>
  </w:num>
  <w:num w:numId="6" w16cid:durableId="775096719">
    <w:abstractNumId w:val="25"/>
  </w:num>
  <w:num w:numId="7" w16cid:durableId="246499081">
    <w:abstractNumId w:val="10"/>
  </w:num>
  <w:num w:numId="8" w16cid:durableId="1953242360">
    <w:abstractNumId w:val="9"/>
  </w:num>
  <w:num w:numId="9" w16cid:durableId="1145203695">
    <w:abstractNumId w:val="4"/>
  </w:num>
  <w:num w:numId="10" w16cid:durableId="220337232">
    <w:abstractNumId w:val="2"/>
  </w:num>
  <w:num w:numId="11" w16cid:durableId="1196578168">
    <w:abstractNumId w:val="30"/>
  </w:num>
  <w:num w:numId="12" w16cid:durableId="1420714204">
    <w:abstractNumId w:val="27"/>
  </w:num>
  <w:num w:numId="13" w16cid:durableId="81755199">
    <w:abstractNumId w:val="3"/>
  </w:num>
  <w:num w:numId="14" w16cid:durableId="187838614">
    <w:abstractNumId w:val="28"/>
  </w:num>
  <w:num w:numId="15" w16cid:durableId="359283590">
    <w:abstractNumId w:val="29"/>
  </w:num>
  <w:num w:numId="16" w16cid:durableId="1555194679">
    <w:abstractNumId w:val="22"/>
  </w:num>
  <w:num w:numId="17" w16cid:durableId="2139644463">
    <w:abstractNumId w:val="18"/>
  </w:num>
  <w:num w:numId="18" w16cid:durableId="1249195103">
    <w:abstractNumId w:val="13"/>
  </w:num>
  <w:num w:numId="19" w16cid:durableId="489098572">
    <w:abstractNumId w:val="20"/>
  </w:num>
  <w:num w:numId="20" w16cid:durableId="1648314066">
    <w:abstractNumId w:val="0"/>
  </w:num>
  <w:num w:numId="21" w16cid:durableId="1607538176">
    <w:abstractNumId w:val="24"/>
  </w:num>
  <w:num w:numId="22" w16cid:durableId="1112895382">
    <w:abstractNumId w:val="5"/>
  </w:num>
  <w:num w:numId="23" w16cid:durableId="777332162">
    <w:abstractNumId w:val="19"/>
  </w:num>
  <w:num w:numId="24" w16cid:durableId="840238334">
    <w:abstractNumId w:val="11"/>
  </w:num>
  <w:num w:numId="25" w16cid:durableId="1720324913">
    <w:abstractNumId w:val="21"/>
  </w:num>
  <w:num w:numId="26" w16cid:durableId="1220483995">
    <w:abstractNumId w:val="1"/>
  </w:num>
  <w:num w:numId="27" w16cid:durableId="1268537419">
    <w:abstractNumId w:val="7"/>
  </w:num>
  <w:num w:numId="28" w16cid:durableId="27606338">
    <w:abstractNumId w:val="14"/>
  </w:num>
  <w:num w:numId="29" w16cid:durableId="1811627266">
    <w:abstractNumId w:val="26"/>
  </w:num>
  <w:num w:numId="30" w16cid:durableId="773404989">
    <w:abstractNumId w:val="6"/>
  </w:num>
  <w:num w:numId="31" w16cid:durableId="17197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22E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AE8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03B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2A95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016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84540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29E2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5E3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7FE"/>
    <w:rsid w:val="00337DF8"/>
    <w:rsid w:val="0034227F"/>
    <w:rsid w:val="003437F9"/>
    <w:rsid w:val="003440B3"/>
    <w:rsid w:val="00344B1D"/>
    <w:rsid w:val="00344C99"/>
    <w:rsid w:val="003463E7"/>
    <w:rsid w:val="00346C48"/>
    <w:rsid w:val="0034792B"/>
    <w:rsid w:val="003516F1"/>
    <w:rsid w:val="003532CC"/>
    <w:rsid w:val="00354F35"/>
    <w:rsid w:val="003552D0"/>
    <w:rsid w:val="00360662"/>
    <w:rsid w:val="00361546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160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2C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5A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645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03F1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8542F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106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4D6"/>
    <w:rsid w:val="005006F8"/>
    <w:rsid w:val="00500AC1"/>
    <w:rsid w:val="00500BA4"/>
    <w:rsid w:val="005049E0"/>
    <w:rsid w:val="0051157C"/>
    <w:rsid w:val="005142D9"/>
    <w:rsid w:val="005145DD"/>
    <w:rsid w:val="00514C01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108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1F3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3E2D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403F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37E8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D7561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5AC3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881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A0A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3D21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6A5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66DD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3CDF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15C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3E9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56951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6E80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3947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16D1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0D2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13C1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23D4"/>
    <w:rsid w:val="00C730D9"/>
    <w:rsid w:val="00C7312E"/>
    <w:rsid w:val="00C73517"/>
    <w:rsid w:val="00C73667"/>
    <w:rsid w:val="00C74D65"/>
    <w:rsid w:val="00C74FB8"/>
    <w:rsid w:val="00C75280"/>
    <w:rsid w:val="00C7529B"/>
    <w:rsid w:val="00C76946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B71F4"/>
    <w:rsid w:val="00CC037A"/>
    <w:rsid w:val="00CC0CBD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326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56F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3EF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0E5B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3851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87BF2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1A3B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2F2F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0DFF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B47"/>
    <w:rsid w:val="00ED6FE8"/>
    <w:rsid w:val="00ED70D6"/>
    <w:rsid w:val="00EE1768"/>
    <w:rsid w:val="00EE2666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BF4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A6597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B8F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DC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7E8AE479"/>
  <w15:docId w15:val="{E6DFDE59-D393-4BF2-B88E-9872E5DC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5443b4e-8989-4b52-9930-1c80c190e5f1">
      <UserInfo>
        <DisplayName/>
        <AccountId xsi:nil="true"/>
        <AccountType/>
      </UserInfo>
    </Owner>
    <lcf76f155ced4ddcb4097134ff3c332f xmlns="b5443b4e-8989-4b52-9930-1c80c190e5f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A9A7-69C3-4881-AB7E-0A528DCB9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4C17D-4011-42CE-87A9-1A0800D4F135}">
  <ds:schemaRefs>
    <ds:schemaRef ds:uri="http://schemas.microsoft.com/office/2006/metadata/properties"/>
    <ds:schemaRef ds:uri="http://schemas.microsoft.com/office/infopath/2007/PartnerControls"/>
    <ds:schemaRef ds:uri="b5443b4e-8989-4b52-9930-1c80c190e5f1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FFB2A43-DBF3-4EBD-984B-C1E4DF32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36099-BBC8-49E1-9F49-DF4ADBB2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0x0101009F103492991532469603C0F227A10A08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